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04681" w:rsidRDefault="000A2B3B" w:rsidP="00A04681"/>
    <w:p w14:paraId="6FC5CE28" w14:textId="77777777" w:rsidR="0056385A" w:rsidRDefault="0056385A" w:rsidP="00F96592">
      <w:pPr>
        <w:pStyle w:val="Bezmezer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EBC5A91" w14:textId="0C00F458" w:rsidR="00E82E67" w:rsidRPr="0056385A" w:rsidRDefault="00E82E67" w:rsidP="00E16269">
      <w:pPr>
        <w:pStyle w:val="Bezmezer"/>
        <w:jc w:val="center"/>
        <w:rPr>
          <w:rFonts w:cstheme="minorHAnsi"/>
          <w:b/>
          <w:bCs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sz w:val="32"/>
          <w:szCs w:val="32"/>
          <w:shd w:val="clear" w:color="auto" w:fill="FFFFFF"/>
        </w:rPr>
        <w:t xml:space="preserve">Osobní kontakt zůstává důležitý i v digitální době. </w:t>
      </w:r>
      <w:proofErr w:type="spellStart"/>
      <w:r>
        <w:rPr>
          <w:rFonts w:cstheme="minorHAnsi"/>
          <w:b/>
          <w:bCs/>
          <w:sz w:val="32"/>
          <w:szCs w:val="32"/>
          <w:shd w:val="clear" w:color="auto" w:fill="FFFFFF"/>
        </w:rPr>
        <w:t>Home</w:t>
      </w:r>
      <w:proofErr w:type="spellEnd"/>
      <w:r>
        <w:rPr>
          <w:rFonts w:cstheme="minorHAnsi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  <w:shd w:val="clear" w:color="auto" w:fill="FFFFFF"/>
        </w:rPr>
        <w:t>Credit</w:t>
      </w:r>
      <w:proofErr w:type="spellEnd"/>
      <w:r>
        <w:rPr>
          <w:rFonts w:cstheme="minorHAnsi"/>
          <w:b/>
          <w:bCs/>
          <w:sz w:val="32"/>
          <w:szCs w:val="32"/>
          <w:shd w:val="clear" w:color="auto" w:fill="FFFFFF"/>
        </w:rPr>
        <w:t xml:space="preserve"> je dostupný online, na telefonu i pobočkách</w:t>
      </w:r>
    </w:p>
    <w:p w14:paraId="3218636C" w14:textId="77777777" w:rsidR="001B12BB" w:rsidRPr="0056385A" w:rsidRDefault="001B12BB" w:rsidP="00E16269">
      <w:pPr>
        <w:pStyle w:val="Bezmezer"/>
        <w:jc w:val="center"/>
        <w:rPr>
          <w:rFonts w:cstheme="minorHAnsi"/>
          <w:b/>
          <w:bCs/>
          <w:sz w:val="28"/>
          <w:szCs w:val="28"/>
        </w:rPr>
      </w:pPr>
    </w:p>
    <w:p w14:paraId="06E69542" w14:textId="671AB002" w:rsidR="00A04681" w:rsidRDefault="00A04681" w:rsidP="00F96592">
      <w:pPr>
        <w:pStyle w:val="Bezmezer"/>
        <w:jc w:val="both"/>
        <w:rPr>
          <w:rFonts w:cstheme="minorHAnsi"/>
          <w:b/>
          <w:bCs/>
        </w:rPr>
      </w:pPr>
      <w:r w:rsidRPr="0088193F">
        <w:rPr>
          <w:rFonts w:cstheme="minorHAnsi"/>
          <w:b/>
          <w:bCs/>
        </w:rPr>
        <w:t xml:space="preserve">Brno, </w:t>
      </w:r>
      <w:r w:rsidR="0088193F">
        <w:rPr>
          <w:rFonts w:cstheme="minorHAnsi"/>
          <w:b/>
          <w:bCs/>
        </w:rPr>
        <w:t>24</w:t>
      </w:r>
      <w:r w:rsidRPr="0088193F">
        <w:rPr>
          <w:rFonts w:cstheme="minorHAnsi"/>
          <w:b/>
          <w:bCs/>
        </w:rPr>
        <w:t>.</w:t>
      </w:r>
      <w:r w:rsidR="003F7019" w:rsidRPr="0088193F">
        <w:rPr>
          <w:rFonts w:cstheme="minorHAnsi"/>
          <w:b/>
          <w:bCs/>
        </w:rPr>
        <w:t xml:space="preserve"> </w:t>
      </w:r>
      <w:r w:rsidR="00367F50" w:rsidRPr="0088193F">
        <w:rPr>
          <w:rFonts w:cstheme="minorHAnsi"/>
          <w:b/>
          <w:bCs/>
        </w:rPr>
        <w:t>1</w:t>
      </w:r>
      <w:r w:rsidR="00C03875" w:rsidRPr="0088193F">
        <w:rPr>
          <w:rFonts w:cstheme="minorHAnsi"/>
          <w:b/>
          <w:bCs/>
        </w:rPr>
        <w:t>1</w:t>
      </w:r>
      <w:r w:rsidRPr="0088193F">
        <w:rPr>
          <w:rFonts w:cstheme="minorHAnsi"/>
          <w:b/>
          <w:bCs/>
        </w:rPr>
        <w:t>. 2025</w:t>
      </w:r>
    </w:p>
    <w:p w14:paraId="36F0E973" w14:textId="77777777" w:rsidR="00DE2CA2" w:rsidRDefault="00DE2CA2" w:rsidP="00F96592">
      <w:pPr>
        <w:pStyle w:val="Bezmezer"/>
        <w:jc w:val="both"/>
        <w:rPr>
          <w:rFonts w:cstheme="minorHAnsi"/>
          <w:b/>
          <w:bCs/>
        </w:rPr>
      </w:pPr>
    </w:p>
    <w:p w14:paraId="443A9C7B" w14:textId="159C11DF" w:rsid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53652F">
        <w:rPr>
          <w:rFonts w:ascii="Arial" w:hAnsi="Arial" w:cs="Arial"/>
          <w:b/>
          <w:bCs/>
        </w:rPr>
        <w:t xml:space="preserve">Vyřizování úvěrů se stále více přesouvá do online prostředí, </w:t>
      </w:r>
      <w:r w:rsidR="008A7967">
        <w:rPr>
          <w:rFonts w:ascii="Arial" w:hAnsi="Arial" w:cs="Arial"/>
          <w:b/>
          <w:bCs/>
        </w:rPr>
        <w:t xml:space="preserve">přesto si kamenné pobočky u českých klientů drží své důležité místo. </w:t>
      </w:r>
      <w:r w:rsidRPr="0053652F">
        <w:rPr>
          <w:rFonts w:ascii="Arial" w:hAnsi="Arial" w:cs="Arial"/>
          <w:b/>
          <w:bCs/>
        </w:rPr>
        <w:t xml:space="preserve">Podle interních dat společnosti </w:t>
      </w:r>
      <w:proofErr w:type="spellStart"/>
      <w:r w:rsidRPr="0053652F">
        <w:rPr>
          <w:rFonts w:ascii="Arial" w:hAnsi="Arial" w:cs="Arial"/>
          <w:b/>
          <w:bCs/>
        </w:rPr>
        <w:t>Home</w:t>
      </w:r>
      <w:proofErr w:type="spellEnd"/>
      <w:r w:rsidRPr="0053652F">
        <w:rPr>
          <w:rFonts w:ascii="Arial" w:hAnsi="Arial" w:cs="Arial"/>
          <w:b/>
          <w:bCs/>
        </w:rPr>
        <w:t xml:space="preserve"> </w:t>
      </w:r>
      <w:proofErr w:type="spellStart"/>
      <w:r w:rsidRPr="0053652F">
        <w:rPr>
          <w:rFonts w:ascii="Arial" w:hAnsi="Arial" w:cs="Arial"/>
          <w:b/>
          <w:bCs/>
        </w:rPr>
        <w:t>Credit</w:t>
      </w:r>
      <w:proofErr w:type="spellEnd"/>
      <w:r w:rsidRPr="0053652F">
        <w:rPr>
          <w:rFonts w:ascii="Arial" w:hAnsi="Arial" w:cs="Arial"/>
          <w:b/>
          <w:bCs/>
        </w:rPr>
        <w:t xml:space="preserve"> bylo v letošním roce uzavřeno 83,4 % nových smluv online, 14,7 % telefonicky a každá padesátá smlouva, tedy 1,9 %</w:t>
      </w:r>
      <w:r w:rsidR="00BA4319">
        <w:rPr>
          <w:rFonts w:ascii="Arial" w:hAnsi="Arial" w:cs="Arial"/>
          <w:b/>
          <w:bCs/>
        </w:rPr>
        <w:t>,</w:t>
      </w:r>
      <w:r w:rsidR="008A7967">
        <w:rPr>
          <w:rFonts w:ascii="Arial" w:hAnsi="Arial" w:cs="Arial"/>
          <w:b/>
          <w:bCs/>
        </w:rPr>
        <w:t xml:space="preserve"> na</w:t>
      </w:r>
      <w:r w:rsidRPr="0053652F">
        <w:rPr>
          <w:rFonts w:ascii="Arial" w:hAnsi="Arial" w:cs="Arial"/>
          <w:b/>
          <w:bCs/>
        </w:rPr>
        <w:t xml:space="preserve"> pobočce. </w:t>
      </w:r>
      <w:r w:rsidR="009C5F6E" w:rsidRPr="000237F6">
        <w:rPr>
          <w:rFonts w:ascii="Arial" w:hAnsi="Arial" w:cs="Arial"/>
          <w:b/>
          <w:bCs/>
        </w:rPr>
        <w:t>Na</w:t>
      </w:r>
      <w:r w:rsidR="00A72154" w:rsidRPr="000237F6">
        <w:rPr>
          <w:rFonts w:ascii="Arial" w:hAnsi="Arial" w:cs="Arial"/>
          <w:b/>
          <w:bCs/>
        </w:rPr>
        <w:t xml:space="preserve"> Slovensku je situace odlišná. Návštěvu poboček </w:t>
      </w:r>
      <w:r w:rsidR="009C5F6E" w:rsidRPr="000237F6">
        <w:rPr>
          <w:rFonts w:ascii="Arial" w:hAnsi="Arial" w:cs="Arial"/>
          <w:b/>
          <w:bCs/>
        </w:rPr>
        <w:t>zde</w:t>
      </w:r>
      <w:r w:rsidR="00A72154" w:rsidRPr="000237F6">
        <w:rPr>
          <w:rFonts w:ascii="Arial" w:hAnsi="Arial" w:cs="Arial"/>
          <w:b/>
          <w:bCs/>
        </w:rPr>
        <w:t xml:space="preserve"> upřednostňuje </w:t>
      </w:r>
      <w:r w:rsidR="009C5F6E" w:rsidRPr="000237F6">
        <w:rPr>
          <w:rFonts w:ascii="Arial" w:hAnsi="Arial" w:cs="Arial"/>
          <w:b/>
          <w:bCs/>
        </w:rPr>
        <w:t xml:space="preserve">mnohem více klientů. V letošním roce bylo na slovenských pobočkách sjednáno </w:t>
      </w:r>
      <w:r w:rsidR="00A72154" w:rsidRPr="000237F6">
        <w:rPr>
          <w:rFonts w:ascii="Arial" w:hAnsi="Arial" w:cs="Arial"/>
          <w:b/>
          <w:bCs/>
        </w:rPr>
        <w:t>14 %</w:t>
      </w:r>
      <w:r w:rsidR="009C5F6E" w:rsidRPr="000237F6">
        <w:rPr>
          <w:rFonts w:ascii="Arial" w:hAnsi="Arial" w:cs="Arial"/>
          <w:b/>
          <w:bCs/>
        </w:rPr>
        <w:t xml:space="preserve"> úvěrů</w:t>
      </w:r>
      <w:r w:rsidR="00A72154" w:rsidRPr="000237F6">
        <w:rPr>
          <w:rFonts w:ascii="Arial" w:hAnsi="Arial" w:cs="Arial"/>
          <w:b/>
          <w:bCs/>
        </w:rPr>
        <w:t xml:space="preserve">, </w:t>
      </w:r>
      <w:r w:rsidR="009C5F6E" w:rsidRPr="000237F6">
        <w:rPr>
          <w:rFonts w:ascii="Arial" w:hAnsi="Arial" w:cs="Arial"/>
          <w:b/>
          <w:bCs/>
        </w:rPr>
        <w:t xml:space="preserve">telefonicky </w:t>
      </w:r>
      <w:r w:rsidR="00A72154" w:rsidRPr="000237F6">
        <w:rPr>
          <w:rFonts w:ascii="Arial" w:hAnsi="Arial" w:cs="Arial"/>
          <w:b/>
          <w:bCs/>
        </w:rPr>
        <w:t>19</w:t>
      </w:r>
      <w:r w:rsidR="009C5F6E" w:rsidRPr="000237F6">
        <w:rPr>
          <w:rFonts w:ascii="Arial" w:hAnsi="Arial" w:cs="Arial"/>
          <w:b/>
          <w:bCs/>
        </w:rPr>
        <w:t xml:space="preserve"> </w:t>
      </w:r>
      <w:r w:rsidR="00A72154" w:rsidRPr="000237F6">
        <w:rPr>
          <w:rFonts w:ascii="Arial" w:hAnsi="Arial" w:cs="Arial"/>
          <w:b/>
          <w:bCs/>
        </w:rPr>
        <w:t>% úvěrů a 67 % nových smluv vznik</w:t>
      </w:r>
      <w:r w:rsidR="009C5F6E" w:rsidRPr="000237F6">
        <w:rPr>
          <w:rFonts w:ascii="Arial" w:hAnsi="Arial" w:cs="Arial"/>
          <w:b/>
          <w:bCs/>
        </w:rPr>
        <w:t>lo</w:t>
      </w:r>
      <w:r w:rsidR="00A72154" w:rsidRPr="000237F6">
        <w:rPr>
          <w:rFonts w:ascii="Arial" w:hAnsi="Arial" w:cs="Arial"/>
          <w:b/>
          <w:bCs/>
        </w:rPr>
        <w:t xml:space="preserve"> online. </w:t>
      </w:r>
      <w:r w:rsidRPr="000237F6">
        <w:rPr>
          <w:rFonts w:ascii="Arial" w:hAnsi="Arial" w:cs="Arial"/>
          <w:b/>
          <w:bCs/>
        </w:rPr>
        <w:t xml:space="preserve">Zajímavé je, že na pobočkách a </w:t>
      </w:r>
      <w:r w:rsidR="008A7967" w:rsidRPr="000237F6">
        <w:rPr>
          <w:rFonts w:ascii="Arial" w:hAnsi="Arial" w:cs="Arial"/>
          <w:b/>
          <w:bCs/>
        </w:rPr>
        <w:t>po telefonu</w:t>
      </w:r>
      <w:r w:rsidRPr="000237F6">
        <w:rPr>
          <w:rFonts w:ascii="Arial" w:hAnsi="Arial" w:cs="Arial"/>
          <w:b/>
          <w:bCs/>
        </w:rPr>
        <w:t xml:space="preserve"> si Češi sjednávají o něco vyšší úvěr než online. </w:t>
      </w:r>
      <w:r w:rsidR="008A7967" w:rsidRPr="000237F6">
        <w:rPr>
          <w:rFonts w:ascii="Arial" w:hAnsi="Arial" w:cs="Arial"/>
          <w:b/>
          <w:bCs/>
        </w:rPr>
        <w:t>Průměrná</w:t>
      </w:r>
      <w:r w:rsidR="008A7967" w:rsidRPr="008A7967">
        <w:rPr>
          <w:rFonts w:ascii="Arial" w:hAnsi="Arial" w:cs="Arial"/>
          <w:b/>
          <w:bCs/>
        </w:rPr>
        <w:t xml:space="preserve"> výše úvěru </w:t>
      </w:r>
      <w:r w:rsidR="00BA4319">
        <w:rPr>
          <w:rFonts w:ascii="Arial" w:hAnsi="Arial" w:cs="Arial"/>
          <w:b/>
          <w:bCs/>
        </w:rPr>
        <w:t xml:space="preserve">uzavřená </w:t>
      </w:r>
      <w:r w:rsidR="008A7967" w:rsidRPr="008A7967">
        <w:rPr>
          <w:rFonts w:ascii="Arial" w:hAnsi="Arial" w:cs="Arial"/>
          <w:b/>
          <w:bCs/>
        </w:rPr>
        <w:t xml:space="preserve">na pobočce </w:t>
      </w:r>
      <w:r w:rsidR="00BA4319">
        <w:rPr>
          <w:rFonts w:ascii="Arial" w:hAnsi="Arial" w:cs="Arial"/>
          <w:b/>
          <w:bCs/>
        </w:rPr>
        <w:t xml:space="preserve">letos činí </w:t>
      </w:r>
      <w:r w:rsidR="008A7967" w:rsidRPr="008A7967">
        <w:rPr>
          <w:rFonts w:ascii="Arial" w:hAnsi="Arial" w:cs="Arial"/>
          <w:b/>
          <w:bCs/>
        </w:rPr>
        <w:t xml:space="preserve">82 751 Kč, po telefonu 90 547 Kč a </w:t>
      </w:r>
      <w:r w:rsidR="00BA4319">
        <w:rPr>
          <w:rFonts w:ascii="Arial" w:hAnsi="Arial" w:cs="Arial"/>
          <w:b/>
          <w:bCs/>
        </w:rPr>
        <w:t>přes počítač nebo mobilní aplikaci</w:t>
      </w:r>
      <w:r w:rsidR="00BA4319" w:rsidRPr="008A7967">
        <w:rPr>
          <w:rFonts w:ascii="Arial" w:hAnsi="Arial" w:cs="Arial"/>
          <w:b/>
          <w:bCs/>
        </w:rPr>
        <w:t xml:space="preserve"> </w:t>
      </w:r>
      <w:r w:rsidR="008A7967" w:rsidRPr="008A7967">
        <w:rPr>
          <w:rFonts w:ascii="Arial" w:hAnsi="Arial" w:cs="Arial"/>
          <w:b/>
          <w:bCs/>
        </w:rPr>
        <w:t>65 625 Kč.</w:t>
      </w:r>
    </w:p>
    <w:p w14:paraId="3A43DA86" w14:textId="77777777" w:rsidR="008A7967" w:rsidRPr="0053652F" w:rsidRDefault="008A7967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p w14:paraId="3BCF4D12" w14:textId="30084ADB" w:rsidR="00E82E67" w:rsidRDefault="00E82E67" w:rsidP="0053652F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 xml:space="preserve">Je zřejmé, že průměrná výše neúčelových spotřebitelských úvěrů meziročně roste, </w:t>
      </w:r>
      <w:r w:rsidR="0053652F" w:rsidRPr="0053652F">
        <w:rPr>
          <w:rFonts w:ascii="Arial" w:hAnsi="Arial" w:cs="Arial"/>
        </w:rPr>
        <w:t xml:space="preserve">ať už </w:t>
      </w:r>
      <w:r>
        <w:rPr>
          <w:rFonts w:ascii="Arial" w:hAnsi="Arial" w:cs="Arial"/>
        </w:rPr>
        <w:t>je</w:t>
      </w:r>
      <w:r w:rsidR="0053652F" w:rsidRPr="0053652F">
        <w:rPr>
          <w:rFonts w:ascii="Arial" w:hAnsi="Arial" w:cs="Arial"/>
        </w:rPr>
        <w:t xml:space="preserve"> úvěr sjed</w:t>
      </w:r>
      <w:r>
        <w:rPr>
          <w:rFonts w:ascii="Arial" w:hAnsi="Arial" w:cs="Arial"/>
        </w:rPr>
        <w:t xml:space="preserve">nán </w:t>
      </w:r>
      <w:r w:rsidR="0053652F" w:rsidRPr="0053652F">
        <w:rPr>
          <w:rFonts w:ascii="Arial" w:hAnsi="Arial" w:cs="Arial"/>
        </w:rPr>
        <w:t xml:space="preserve">v kamenných pobočkách, po telefonu nebo online. </w:t>
      </w:r>
      <w:r w:rsidR="00BA4319">
        <w:rPr>
          <w:rFonts w:ascii="Arial" w:hAnsi="Arial" w:cs="Arial"/>
        </w:rPr>
        <w:t>Průměrná výše půjčky na pobočkách činila v </w:t>
      </w:r>
      <w:r w:rsidR="00BA4319" w:rsidRPr="000237F6">
        <w:rPr>
          <w:rFonts w:ascii="Arial" w:hAnsi="Arial" w:cs="Arial"/>
        </w:rPr>
        <w:t>roce 202</w:t>
      </w:r>
      <w:r w:rsidR="00411CB9" w:rsidRPr="000237F6">
        <w:rPr>
          <w:rFonts w:ascii="Arial" w:hAnsi="Arial" w:cs="Arial"/>
        </w:rPr>
        <w:t>4</w:t>
      </w:r>
      <w:r w:rsidR="00BA4319" w:rsidRPr="000237F6">
        <w:rPr>
          <w:rFonts w:ascii="Arial" w:hAnsi="Arial" w:cs="Arial"/>
        </w:rPr>
        <w:t xml:space="preserve"> 80 6</w:t>
      </w:r>
      <w:r w:rsidR="00411CB9" w:rsidRPr="000237F6">
        <w:rPr>
          <w:rFonts w:ascii="Arial" w:hAnsi="Arial" w:cs="Arial"/>
        </w:rPr>
        <w:t>87</w:t>
      </w:r>
      <w:r w:rsidR="00BA4319" w:rsidRPr="000237F6">
        <w:rPr>
          <w:rFonts w:ascii="Arial" w:hAnsi="Arial" w:cs="Arial"/>
        </w:rPr>
        <w:t xml:space="preserve"> Kč, letos je to již 82 751 Kč</w:t>
      </w:r>
      <w:r w:rsidR="00D84BBF" w:rsidRPr="000237F6">
        <w:rPr>
          <w:rFonts w:ascii="Arial" w:hAnsi="Arial" w:cs="Arial"/>
        </w:rPr>
        <w:t xml:space="preserve">. </w:t>
      </w:r>
      <w:proofErr w:type="spellStart"/>
      <w:r w:rsidR="00D84BBF" w:rsidRPr="000237F6">
        <w:rPr>
          <w:rFonts w:ascii="Arial" w:hAnsi="Arial" w:cs="Arial"/>
        </w:rPr>
        <w:t>Home</w:t>
      </w:r>
      <w:proofErr w:type="spellEnd"/>
      <w:r w:rsidR="00D84BBF" w:rsidRPr="000237F6">
        <w:rPr>
          <w:rFonts w:ascii="Arial" w:hAnsi="Arial" w:cs="Arial"/>
        </w:rPr>
        <w:t xml:space="preserve"> </w:t>
      </w:r>
      <w:proofErr w:type="spellStart"/>
      <w:r w:rsidR="00D84BBF" w:rsidRPr="000237F6">
        <w:rPr>
          <w:rFonts w:ascii="Arial" w:hAnsi="Arial" w:cs="Arial"/>
        </w:rPr>
        <w:t>Credit</w:t>
      </w:r>
      <w:proofErr w:type="spellEnd"/>
      <w:r w:rsidR="00D84BBF" w:rsidRPr="000237F6">
        <w:rPr>
          <w:rFonts w:ascii="Arial" w:hAnsi="Arial" w:cs="Arial"/>
        </w:rPr>
        <w:t xml:space="preserve"> zde tedy zaznamenal</w:t>
      </w:r>
      <w:r w:rsidR="00BA4319" w:rsidRPr="000237F6">
        <w:rPr>
          <w:rFonts w:ascii="Arial" w:hAnsi="Arial" w:cs="Arial"/>
        </w:rPr>
        <w:t xml:space="preserve"> mírné navýšení o 2 </w:t>
      </w:r>
      <w:r w:rsidR="00411CB9" w:rsidRPr="000237F6">
        <w:rPr>
          <w:rFonts w:ascii="Arial" w:hAnsi="Arial" w:cs="Arial"/>
        </w:rPr>
        <w:t>064</w:t>
      </w:r>
      <w:r w:rsidR="00BA4319" w:rsidRPr="000237F6">
        <w:rPr>
          <w:rFonts w:ascii="Arial" w:hAnsi="Arial" w:cs="Arial"/>
        </w:rPr>
        <w:t xml:space="preserve"> Kč.</w:t>
      </w:r>
      <w:r w:rsidR="00D84BBF" w:rsidRPr="000237F6">
        <w:rPr>
          <w:rFonts w:ascii="Arial" w:hAnsi="Arial" w:cs="Arial"/>
        </w:rPr>
        <w:t xml:space="preserve"> </w:t>
      </w:r>
      <w:r w:rsidRPr="000237F6">
        <w:rPr>
          <w:rFonts w:ascii="Arial" w:hAnsi="Arial" w:cs="Arial"/>
        </w:rPr>
        <w:t>U úvěrů sjednaných po telefonu je rozdíl mezi roky 202</w:t>
      </w:r>
      <w:r w:rsidR="00411CB9" w:rsidRPr="000237F6">
        <w:rPr>
          <w:rFonts w:ascii="Arial" w:hAnsi="Arial" w:cs="Arial"/>
        </w:rPr>
        <w:t>4</w:t>
      </w:r>
      <w:r w:rsidRPr="000237F6">
        <w:rPr>
          <w:rFonts w:ascii="Arial" w:hAnsi="Arial" w:cs="Arial"/>
        </w:rPr>
        <w:t xml:space="preserve"> a 2025 přesně </w:t>
      </w:r>
      <w:r w:rsidR="00411CB9" w:rsidRPr="000237F6">
        <w:rPr>
          <w:rFonts w:ascii="Arial" w:hAnsi="Arial" w:cs="Arial"/>
        </w:rPr>
        <w:t>9 056</w:t>
      </w:r>
      <w:r w:rsidRPr="000237F6">
        <w:rPr>
          <w:rFonts w:ascii="Arial" w:hAnsi="Arial" w:cs="Arial"/>
        </w:rPr>
        <w:t xml:space="preserve"> Kč. </w:t>
      </w:r>
      <w:r w:rsidR="00841706" w:rsidRPr="000237F6">
        <w:rPr>
          <w:rFonts w:ascii="Arial" w:hAnsi="Arial" w:cs="Arial"/>
        </w:rPr>
        <w:t>U o</w:t>
      </w:r>
      <w:r w:rsidRPr="000237F6">
        <w:rPr>
          <w:rFonts w:ascii="Arial" w:hAnsi="Arial" w:cs="Arial"/>
        </w:rPr>
        <w:t xml:space="preserve">nline </w:t>
      </w:r>
      <w:r w:rsidR="00841706" w:rsidRPr="000237F6">
        <w:rPr>
          <w:rFonts w:ascii="Arial" w:hAnsi="Arial" w:cs="Arial"/>
        </w:rPr>
        <w:t xml:space="preserve">sjednání </w:t>
      </w:r>
      <w:r w:rsidRPr="000237F6">
        <w:rPr>
          <w:rFonts w:ascii="Arial" w:hAnsi="Arial" w:cs="Arial"/>
        </w:rPr>
        <w:t xml:space="preserve">nárůst tak výrazný nebyl: před </w:t>
      </w:r>
      <w:r w:rsidR="00411CB9" w:rsidRPr="000237F6">
        <w:rPr>
          <w:rFonts w:ascii="Arial" w:hAnsi="Arial" w:cs="Arial"/>
        </w:rPr>
        <w:t>rokem</w:t>
      </w:r>
      <w:r w:rsidRPr="000237F6">
        <w:rPr>
          <w:rFonts w:ascii="Arial" w:hAnsi="Arial" w:cs="Arial"/>
        </w:rPr>
        <w:t xml:space="preserve"> činila průměrná částka </w:t>
      </w:r>
      <w:r w:rsidR="00411CB9" w:rsidRPr="000237F6">
        <w:rPr>
          <w:rFonts w:ascii="Arial" w:hAnsi="Arial" w:cs="Arial"/>
        </w:rPr>
        <w:t>65 053</w:t>
      </w:r>
      <w:r w:rsidRPr="000237F6">
        <w:rPr>
          <w:rFonts w:ascii="Arial" w:hAnsi="Arial" w:cs="Arial"/>
        </w:rPr>
        <w:t xml:space="preserve"> Kč, letos</w:t>
      </w:r>
      <w:r w:rsidR="00D84BBF" w:rsidRPr="000237F6">
        <w:rPr>
          <w:rFonts w:ascii="Arial" w:hAnsi="Arial" w:cs="Arial"/>
        </w:rPr>
        <w:t xml:space="preserve"> byla o </w:t>
      </w:r>
      <w:r w:rsidR="00411CB9" w:rsidRPr="000237F6">
        <w:rPr>
          <w:rFonts w:ascii="Arial" w:hAnsi="Arial" w:cs="Arial"/>
        </w:rPr>
        <w:t>572</w:t>
      </w:r>
      <w:r w:rsidR="00D84BBF" w:rsidRPr="000237F6">
        <w:rPr>
          <w:rFonts w:ascii="Arial" w:hAnsi="Arial" w:cs="Arial"/>
        </w:rPr>
        <w:t xml:space="preserve"> Kč vyšší</w:t>
      </w:r>
      <w:r w:rsidR="00E60E45" w:rsidRPr="000237F6">
        <w:rPr>
          <w:rFonts w:ascii="Arial" w:hAnsi="Arial" w:cs="Arial"/>
        </w:rPr>
        <w:t xml:space="preserve"> a</w:t>
      </w:r>
      <w:r w:rsidR="009F6D21" w:rsidRPr="000237F6">
        <w:rPr>
          <w:rFonts w:ascii="Arial" w:hAnsi="Arial" w:cs="Arial"/>
        </w:rPr>
        <w:t xml:space="preserve"> dosáhla </w:t>
      </w:r>
      <w:r w:rsidR="009C327E" w:rsidRPr="000237F6">
        <w:rPr>
          <w:rFonts w:ascii="Arial" w:hAnsi="Arial" w:cs="Arial"/>
        </w:rPr>
        <w:t xml:space="preserve">na </w:t>
      </w:r>
      <w:r w:rsidRPr="000237F6">
        <w:rPr>
          <w:rFonts w:ascii="Arial" w:hAnsi="Arial" w:cs="Arial"/>
        </w:rPr>
        <w:t>65</w:t>
      </w:r>
      <w:r w:rsidR="009C327E" w:rsidRPr="000237F6">
        <w:rPr>
          <w:rFonts w:ascii="Arial" w:hAnsi="Arial" w:cs="Arial"/>
        </w:rPr>
        <w:t> </w:t>
      </w:r>
      <w:r w:rsidRPr="000237F6">
        <w:rPr>
          <w:rFonts w:ascii="Arial" w:hAnsi="Arial" w:cs="Arial"/>
        </w:rPr>
        <w:t>6</w:t>
      </w:r>
      <w:r w:rsidRPr="00E82E67">
        <w:rPr>
          <w:rFonts w:ascii="Arial" w:hAnsi="Arial" w:cs="Arial"/>
        </w:rPr>
        <w:t>25 Kč.</w:t>
      </w:r>
    </w:p>
    <w:p w14:paraId="56ABFB59" w14:textId="77777777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471"/>
        <w:gridCol w:w="1471"/>
        <w:gridCol w:w="1471"/>
      </w:tblGrid>
      <w:tr w:rsidR="0053652F" w:rsidRPr="004F3A36" w14:paraId="60637390" w14:textId="77777777" w:rsidTr="00BD59D5">
        <w:trPr>
          <w:trHeight w:val="32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389B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Průměrná výška půjčky dojednaná </w:t>
            </w:r>
            <w:r w:rsidRPr="004F3A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 pobočce</w:t>
            </w:r>
          </w:p>
        </w:tc>
      </w:tr>
      <w:tr w:rsidR="00411CB9" w:rsidRPr="004F3A36" w14:paraId="4435BBCB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52AC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0C6B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2D55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</w:tr>
      <w:tr w:rsidR="00411CB9" w:rsidRPr="004F3A36" w14:paraId="4992E42F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3123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8DAE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80 687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0934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82 751    </w:t>
            </w:r>
          </w:p>
        </w:tc>
      </w:tr>
      <w:tr w:rsidR="0053652F" w:rsidRPr="004F3A36" w14:paraId="488E540D" w14:textId="77777777" w:rsidTr="00BD59D5">
        <w:trPr>
          <w:trHeight w:val="320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C62D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3CA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B540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1C0E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52F" w:rsidRPr="004F3A36" w14:paraId="15DB7398" w14:textId="77777777" w:rsidTr="00BD59D5">
        <w:trPr>
          <w:trHeight w:val="32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C446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Průměrná výška půjčky dojednaná </w:t>
            </w:r>
            <w:r w:rsidRPr="004F3A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telefonicky</w:t>
            </w:r>
          </w:p>
        </w:tc>
      </w:tr>
      <w:tr w:rsidR="00411CB9" w:rsidRPr="004F3A36" w14:paraId="238DF973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509C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DBE0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EC6E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</w:tr>
      <w:tr w:rsidR="00411CB9" w:rsidRPr="004F3A36" w14:paraId="597AEB11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812E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EAB5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81 491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E736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90 547    </w:t>
            </w:r>
          </w:p>
        </w:tc>
      </w:tr>
      <w:tr w:rsidR="0053652F" w:rsidRPr="004F3A36" w14:paraId="206AF014" w14:textId="77777777" w:rsidTr="00BD59D5">
        <w:trPr>
          <w:trHeight w:val="320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CCF5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AE6B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096D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6A2B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52F" w:rsidRPr="004F3A36" w14:paraId="20657170" w14:textId="77777777" w:rsidTr="00BD59D5">
        <w:trPr>
          <w:trHeight w:val="320"/>
        </w:trPr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C022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Průměrná výška půjčky dojednaná </w:t>
            </w:r>
            <w:r w:rsidRPr="004F3A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92EE" w14:textId="77777777" w:rsidR="0053652F" w:rsidRPr="004F3A36" w:rsidRDefault="0053652F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1CB9" w:rsidRPr="004F3A36" w14:paraId="0351B2AE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A278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2D77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0452" w14:textId="77777777" w:rsidR="00411CB9" w:rsidRPr="004F3A36" w:rsidRDefault="00411CB9" w:rsidP="005365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2025</w:t>
            </w:r>
          </w:p>
        </w:tc>
      </w:tr>
      <w:tr w:rsidR="00411CB9" w:rsidRPr="004F3A36" w14:paraId="340F5CB2" w14:textId="77777777" w:rsidTr="00BD59D5">
        <w:trPr>
          <w:gridAfter w:val="1"/>
          <w:wAfter w:w="1471" w:type="dxa"/>
          <w:trHeight w:val="3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7E79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29DF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65 053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2CD9" w14:textId="77777777" w:rsidR="00411CB9" w:rsidRPr="004F3A36" w:rsidRDefault="00411CB9" w:rsidP="0053652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3A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65 625    </w:t>
            </w:r>
          </w:p>
        </w:tc>
      </w:tr>
    </w:tbl>
    <w:p w14:paraId="1F22DA3A" w14:textId="027661D0" w:rsidR="00B46671" w:rsidRDefault="00B46671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p w14:paraId="32E55D13" w14:textId="3CAE81E5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53652F">
        <w:rPr>
          <w:rFonts w:ascii="Arial" w:hAnsi="Arial" w:cs="Arial"/>
          <w:b/>
          <w:bCs/>
        </w:rPr>
        <w:t>Pobočky mají stále smysl</w:t>
      </w:r>
      <w:r w:rsidR="00735173">
        <w:rPr>
          <w:rFonts w:ascii="Arial" w:hAnsi="Arial" w:cs="Arial"/>
          <w:b/>
          <w:bCs/>
        </w:rPr>
        <w:t>,</w:t>
      </w:r>
      <w:r w:rsidRPr="0053652F">
        <w:rPr>
          <w:rFonts w:ascii="Arial" w:hAnsi="Arial" w:cs="Arial"/>
          <w:b/>
          <w:bCs/>
        </w:rPr>
        <w:t xml:space="preserve"> </w:t>
      </w:r>
      <w:r w:rsidR="00B46671">
        <w:rPr>
          <w:rFonts w:ascii="Arial" w:hAnsi="Arial" w:cs="Arial"/>
          <w:b/>
          <w:bCs/>
        </w:rPr>
        <w:t xml:space="preserve">přestože </w:t>
      </w:r>
      <w:r w:rsidRPr="0053652F">
        <w:rPr>
          <w:rFonts w:ascii="Arial" w:hAnsi="Arial" w:cs="Arial"/>
          <w:b/>
          <w:bCs/>
        </w:rPr>
        <w:t>online je rychlejší</w:t>
      </w:r>
    </w:p>
    <w:p w14:paraId="24306ACF" w14:textId="4ED8A8E4" w:rsidR="0053652F" w:rsidRPr="000237F6" w:rsidRDefault="008A7967" w:rsidP="0053652F">
      <w:pPr>
        <w:pStyle w:val="Bezmezer"/>
        <w:spacing w:line="276" w:lineRule="auto"/>
        <w:jc w:val="both"/>
        <w:rPr>
          <w:rFonts w:ascii="Arial" w:hAnsi="Arial" w:cs="Arial"/>
        </w:rPr>
      </w:pPr>
      <w:r w:rsidRPr="008A7967">
        <w:rPr>
          <w:rFonts w:ascii="Arial" w:hAnsi="Arial" w:cs="Arial"/>
        </w:rPr>
        <w:t xml:space="preserve">Data společnosti </w:t>
      </w:r>
      <w:proofErr w:type="spellStart"/>
      <w:r w:rsidRPr="008A7967">
        <w:rPr>
          <w:rFonts w:ascii="Arial" w:hAnsi="Arial" w:cs="Arial"/>
        </w:rPr>
        <w:t>Home</w:t>
      </w:r>
      <w:proofErr w:type="spellEnd"/>
      <w:r w:rsidRPr="008A7967">
        <w:rPr>
          <w:rFonts w:ascii="Arial" w:hAnsi="Arial" w:cs="Arial"/>
        </w:rPr>
        <w:t xml:space="preserve"> </w:t>
      </w:r>
      <w:proofErr w:type="spellStart"/>
      <w:r w:rsidRPr="008A7967">
        <w:rPr>
          <w:rFonts w:ascii="Arial" w:hAnsi="Arial" w:cs="Arial"/>
        </w:rPr>
        <w:t>Credit</w:t>
      </w:r>
      <w:proofErr w:type="spellEnd"/>
      <w:r w:rsidRPr="008A7967">
        <w:rPr>
          <w:rFonts w:ascii="Arial" w:hAnsi="Arial" w:cs="Arial"/>
        </w:rPr>
        <w:t xml:space="preserve"> ukazují, že z dlouhodobého hlediska si lidé berou v průměru nejvyšší půjčky </w:t>
      </w:r>
      <w:r w:rsidR="00D84BBF">
        <w:rPr>
          <w:rFonts w:ascii="Arial" w:hAnsi="Arial" w:cs="Arial"/>
        </w:rPr>
        <w:t>telefonicky</w:t>
      </w:r>
      <w:r w:rsidR="00841706">
        <w:rPr>
          <w:rFonts w:ascii="Arial" w:hAnsi="Arial" w:cs="Arial"/>
        </w:rPr>
        <w:t xml:space="preserve"> </w:t>
      </w:r>
      <w:r w:rsidRPr="008A7967">
        <w:rPr>
          <w:rFonts w:ascii="Arial" w:hAnsi="Arial" w:cs="Arial"/>
        </w:rPr>
        <w:t>prostřednictvím call center, následují půjčky uzavřené na pobočkách a nejnižší částky připadají na online sjednání. V letošním roce činí rozdíl mezi půjčkami sjednanými na pobočkách a online 17</w:t>
      </w:r>
      <w:r w:rsidR="00841706">
        <w:rPr>
          <w:rFonts w:ascii="Arial" w:hAnsi="Arial" w:cs="Arial"/>
        </w:rPr>
        <w:t> </w:t>
      </w:r>
      <w:r w:rsidRPr="008A7967">
        <w:rPr>
          <w:rFonts w:ascii="Arial" w:hAnsi="Arial" w:cs="Arial"/>
        </w:rPr>
        <w:t xml:space="preserve">126 </w:t>
      </w:r>
      <w:r w:rsidR="00D84BBF">
        <w:rPr>
          <w:rFonts w:ascii="Arial" w:hAnsi="Arial" w:cs="Arial"/>
        </w:rPr>
        <w:t>Kč</w:t>
      </w:r>
      <w:r w:rsidRPr="008A7967">
        <w:rPr>
          <w:rFonts w:ascii="Arial" w:hAnsi="Arial" w:cs="Arial"/>
        </w:rPr>
        <w:t xml:space="preserve"> ve prospěch poboček (82 751 Kč vs. 65 625 Kč).</w:t>
      </w:r>
      <w:r w:rsidR="00E60E45">
        <w:rPr>
          <w:rFonts w:ascii="Arial" w:hAnsi="Arial" w:cs="Arial"/>
        </w:rPr>
        <w:t xml:space="preserve"> </w:t>
      </w:r>
      <w:r w:rsidR="00E60E45" w:rsidRPr="000237F6">
        <w:rPr>
          <w:rFonts w:ascii="Arial" w:hAnsi="Arial" w:cs="Arial"/>
        </w:rPr>
        <w:t>V loňském roce to bylo obdobně, rozdíl ve výši sjednaného úvěru činil prospěch poboček 15 634 Kč (80 687 Kč vs. 65 053 Kč).</w:t>
      </w:r>
    </w:p>
    <w:p w14:paraId="6E6B6F8F" w14:textId="77777777" w:rsidR="00411CB9" w:rsidRPr="000237F6" w:rsidRDefault="00411CB9" w:rsidP="0053652F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B26A256" w14:textId="09AE21D8" w:rsidR="00411CB9" w:rsidRPr="00411CB9" w:rsidRDefault="00411CB9" w:rsidP="00411CB9">
      <w:pPr>
        <w:spacing w:line="276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Ačkoli lze finanční produkty pohodlně spravovat v mobilních aplikacích, mnoho klientů stále upřednostňuje osobní kontakt. </w:t>
      </w:r>
      <w:r w:rsidRPr="000237F6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„Kamenné pobočky zůstávají klíčové, ty naše nejsou jen prodejním, ale naopak z velké části servisním místem určeným pro osobní setkání a konzultaci. Klienti oceňují možnost poradit se tváří v tvář, zejména když se objeví komplikace. Pobočky častěji navštěvují starší lidé, kteří se v online světě necítí tak jistě, a proto dávají přednost osobní komunikaci. Stále ještě máme klienty, kteří nedůvěřují podpisu smlouvy </w:t>
      </w:r>
      <w:r w:rsidRPr="000237F6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lastRenderedPageBreak/>
        <w:t>online a chtějí ji prostě podepsat fyzicky. Pomáháme s instalací aplikace, vysvětlujeme, jak funguje. Na pobočkách také čím dál častěji řešíme konsolidace, tedy sloučení několika půjček do jedné, což může být náročný proces,"</w:t>
      </w:r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říká Marek Tomčík, obchodní ředitel </w:t>
      </w:r>
      <w:proofErr w:type="spellStart"/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Home</w:t>
      </w:r>
      <w:proofErr w:type="spellEnd"/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Creditu</w:t>
      </w:r>
      <w:proofErr w:type="spellEnd"/>
      <w:r w:rsidRPr="000237F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807488F" w14:textId="77777777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A77854A" w14:textId="77777777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  <w:r w:rsidRPr="0053652F">
        <w:rPr>
          <w:rFonts w:ascii="Arial" w:hAnsi="Arial" w:cs="Arial"/>
          <w:b/>
          <w:bCs/>
        </w:rPr>
        <w:t>Jak se liší chování můžu a žen při sjednávání půjček?</w:t>
      </w:r>
    </w:p>
    <w:p w14:paraId="6FF6FD7A" w14:textId="301F4113" w:rsidR="0038163A" w:rsidRDefault="0053652F" w:rsidP="0053652F">
      <w:pPr>
        <w:pStyle w:val="Bezmezer"/>
        <w:spacing w:line="276" w:lineRule="auto"/>
        <w:jc w:val="both"/>
        <w:rPr>
          <w:rFonts w:ascii="Arial" w:hAnsi="Arial" w:cs="Arial"/>
        </w:rPr>
      </w:pPr>
      <w:r w:rsidRPr="0053652F">
        <w:rPr>
          <w:rFonts w:ascii="Arial" w:hAnsi="Arial" w:cs="Arial"/>
        </w:rPr>
        <w:t>Muži častěji volí online prostředí, zatímco ženy dávají přednost osobnímu kontaktu nebo telefonnímu hovoru. V roce 202</w:t>
      </w:r>
      <w:r w:rsidR="007570AD">
        <w:rPr>
          <w:rFonts w:ascii="Arial" w:hAnsi="Arial" w:cs="Arial"/>
        </w:rPr>
        <w:t>5</w:t>
      </w:r>
      <w:r w:rsidRPr="0053652F">
        <w:rPr>
          <w:rFonts w:ascii="Arial" w:hAnsi="Arial" w:cs="Arial"/>
        </w:rPr>
        <w:t xml:space="preserve"> měly mobilní aplikace a online kanály mírně navrch u mužů: oblíbilo si je 51</w:t>
      </w:r>
      <w:r w:rsidR="007D52E1">
        <w:rPr>
          <w:rFonts w:ascii="Arial" w:hAnsi="Arial" w:cs="Arial"/>
        </w:rPr>
        <w:t>,2</w:t>
      </w:r>
      <w:r w:rsidRPr="0053652F">
        <w:rPr>
          <w:rFonts w:ascii="Arial" w:hAnsi="Arial" w:cs="Arial"/>
        </w:rPr>
        <w:t xml:space="preserve"> % mužů oproti 4</w:t>
      </w:r>
      <w:r w:rsidR="007D52E1">
        <w:rPr>
          <w:rFonts w:ascii="Arial" w:hAnsi="Arial" w:cs="Arial"/>
        </w:rPr>
        <w:t>8,8</w:t>
      </w:r>
      <w:r w:rsidR="00841706">
        <w:rPr>
          <w:rFonts w:ascii="Arial" w:hAnsi="Arial" w:cs="Arial"/>
        </w:rPr>
        <w:t> </w:t>
      </w:r>
      <w:r w:rsidRPr="0053652F">
        <w:rPr>
          <w:rFonts w:ascii="Arial" w:hAnsi="Arial" w:cs="Arial"/>
        </w:rPr>
        <w:t xml:space="preserve">% žen. Naopak při sjednávání půjčky po telefonu a návštěvách poboček převažují ženy. </w:t>
      </w:r>
      <w:r w:rsidRPr="000237F6">
        <w:rPr>
          <w:rFonts w:ascii="Arial" w:hAnsi="Arial" w:cs="Arial"/>
        </w:rPr>
        <w:t>Při jednání s</w:t>
      </w:r>
      <w:r w:rsidR="00B46671" w:rsidRPr="000237F6">
        <w:rPr>
          <w:rFonts w:ascii="Arial" w:hAnsi="Arial" w:cs="Arial"/>
        </w:rPr>
        <w:t> </w:t>
      </w:r>
      <w:r w:rsidRPr="000237F6">
        <w:rPr>
          <w:rFonts w:ascii="Arial" w:hAnsi="Arial" w:cs="Arial"/>
        </w:rPr>
        <w:t>pracovníky call centra zákaznice představují 54 %</w:t>
      </w:r>
      <w:r w:rsidR="00A72154" w:rsidRPr="000237F6">
        <w:rPr>
          <w:rFonts w:ascii="Arial" w:hAnsi="Arial" w:cs="Arial"/>
        </w:rPr>
        <w:t xml:space="preserve"> a na pobočkách jsou zastoupeny v 52,2 %. Muži upřednostňují telefonické sjednání úvěru ve 46 % a na pobočku jich zajde 52,2 %.</w:t>
      </w:r>
      <w:r w:rsidR="00A72154">
        <w:rPr>
          <w:rFonts w:ascii="Arial" w:hAnsi="Arial" w:cs="Arial"/>
        </w:rPr>
        <w:t xml:space="preserve"> </w:t>
      </w:r>
    </w:p>
    <w:p w14:paraId="3F8B14DF" w14:textId="77777777" w:rsidR="007570AD" w:rsidRDefault="007570AD" w:rsidP="0053652F">
      <w:pPr>
        <w:pStyle w:val="Bezmezer"/>
        <w:spacing w:line="276" w:lineRule="auto"/>
        <w:jc w:val="both"/>
        <w:rPr>
          <w:rFonts w:ascii="Arial" w:hAnsi="Arial" w:cs="Arial"/>
        </w:rPr>
      </w:pPr>
    </w:p>
    <w:tbl>
      <w:tblPr>
        <w:tblW w:w="6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753"/>
        <w:gridCol w:w="1434"/>
      </w:tblGrid>
      <w:tr w:rsidR="007570AD" w14:paraId="63E7C4DD" w14:textId="77777777" w:rsidTr="003D3967">
        <w:trPr>
          <w:trHeight w:val="375"/>
        </w:trPr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EB53" w14:textId="25F56968" w:rsidR="007570AD" w:rsidRDefault="007570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Rozdílné chování můžu a žen při</w:t>
            </w:r>
            <w:r w:rsid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sjednávání půjček</w:t>
            </w:r>
          </w:p>
        </w:tc>
      </w:tr>
      <w:tr w:rsidR="007570AD" w14:paraId="75EC6D54" w14:textId="77777777" w:rsidTr="003D3967">
        <w:trPr>
          <w:trHeight w:val="37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39D6" w14:textId="77777777" w:rsidR="007570AD" w:rsidRPr="003D3967" w:rsidRDefault="007570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A1A2" w14:textId="77777777" w:rsidR="007570AD" w:rsidRPr="003D3967" w:rsidRDefault="007570A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Muži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83FE" w14:textId="77777777" w:rsidR="007570AD" w:rsidRPr="003D3967" w:rsidRDefault="007570A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Ženy</w:t>
            </w:r>
          </w:p>
        </w:tc>
      </w:tr>
      <w:tr w:rsidR="007570AD" w14:paraId="229E48F6" w14:textId="77777777" w:rsidTr="003D3967">
        <w:trPr>
          <w:trHeight w:val="37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295A" w14:textId="77777777" w:rsidR="007570AD" w:rsidRPr="003D3967" w:rsidRDefault="007570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2282" w14:textId="7CC4497C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51,2 %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B3A3" w14:textId="091CB58A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48,8 %</w:t>
            </w:r>
          </w:p>
        </w:tc>
      </w:tr>
      <w:tr w:rsidR="007570AD" w14:paraId="6B007509" w14:textId="77777777" w:rsidTr="003D3967">
        <w:trPr>
          <w:trHeight w:val="37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C98E" w14:textId="77777777" w:rsidR="007570AD" w:rsidRPr="003D3967" w:rsidRDefault="007570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pobočky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0B4E" w14:textId="5319B1F0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47,8 %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6416" w14:textId="5F2C0DA4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52,2 %</w:t>
            </w:r>
          </w:p>
        </w:tc>
      </w:tr>
      <w:tr w:rsidR="007570AD" w14:paraId="21A6A0FB" w14:textId="77777777" w:rsidTr="003D3967">
        <w:trPr>
          <w:trHeight w:val="37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BA55" w14:textId="77777777" w:rsidR="007570AD" w:rsidRPr="003D3967" w:rsidRDefault="007570A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call centra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FD1C" w14:textId="14E91194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46,0 %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F7C8" w14:textId="220B099E" w:rsidR="007570AD" w:rsidRPr="003D3967" w:rsidRDefault="007570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3967">
              <w:rPr>
                <w:rFonts w:ascii="Arial" w:hAnsi="Arial" w:cs="Arial"/>
                <w:color w:val="000000"/>
                <w:sz w:val="22"/>
                <w:szCs w:val="22"/>
              </w:rPr>
              <w:t>54,0 %</w:t>
            </w:r>
          </w:p>
        </w:tc>
      </w:tr>
    </w:tbl>
    <w:p w14:paraId="57E7049C" w14:textId="77777777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4A8B567" w14:textId="1F702FBE" w:rsidR="0053652F" w:rsidRPr="00B46671" w:rsidRDefault="00B46671" w:rsidP="0053652F">
      <w:pPr>
        <w:pStyle w:val="Bezmezer"/>
        <w:spacing w:line="276" w:lineRule="auto"/>
        <w:jc w:val="both"/>
        <w:rPr>
          <w:rFonts w:ascii="Arial" w:hAnsi="Arial" w:cs="Arial"/>
          <w:i/>
          <w:iCs/>
        </w:rPr>
      </w:pPr>
      <w:r w:rsidRPr="00B46671">
        <w:rPr>
          <w:rFonts w:ascii="Arial" w:hAnsi="Arial" w:cs="Arial"/>
          <w:i/>
          <w:iCs/>
        </w:rPr>
        <w:t>„</w:t>
      </w:r>
      <w:r w:rsidR="0053652F" w:rsidRPr="00B46671">
        <w:rPr>
          <w:rFonts w:ascii="Arial" w:hAnsi="Arial" w:cs="Arial"/>
          <w:i/>
          <w:iCs/>
        </w:rPr>
        <w:t>Záleží na osobních preferencích. Pokud jste v online světě jako ryba ve vodě a nemáte času nazbyt, pak oceníte bleskové vyřízení půjčky online. Pokud ale máte dotazy</w:t>
      </w:r>
      <w:r w:rsidR="006A6E61">
        <w:rPr>
          <w:rFonts w:ascii="Arial" w:hAnsi="Arial" w:cs="Arial"/>
          <w:i/>
          <w:iCs/>
        </w:rPr>
        <w:t>,</w:t>
      </w:r>
      <w:r w:rsidR="0053652F" w:rsidRPr="00B46671">
        <w:rPr>
          <w:rFonts w:ascii="Arial" w:hAnsi="Arial" w:cs="Arial"/>
          <w:i/>
          <w:iCs/>
        </w:rPr>
        <w:t xml:space="preserve"> nebo se chcete pro klid duše ujistit, že vybraná půjčka je pro vás ta pravá, pak je lepší přijít na pobočku</w:t>
      </w:r>
      <w:r w:rsidR="00735173">
        <w:rPr>
          <w:rFonts w:ascii="Arial" w:hAnsi="Arial" w:cs="Arial"/>
          <w:i/>
          <w:iCs/>
        </w:rPr>
        <w:t xml:space="preserve"> osobně</w:t>
      </w:r>
      <w:r w:rsidR="0053652F" w:rsidRPr="00B46671">
        <w:rPr>
          <w:rFonts w:ascii="Arial" w:hAnsi="Arial" w:cs="Arial"/>
          <w:i/>
          <w:iCs/>
        </w:rPr>
        <w:t>. Ať už se rozhodnete jakkoliv, nebankovní půjčk</w:t>
      </w:r>
      <w:r w:rsidRPr="00B46671">
        <w:rPr>
          <w:rFonts w:ascii="Arial" w:hAnsi="Arial" w:cs="Arial"/>
          <w:i/>
          <w:iCs/>
        </w:rPr>
        <w:t>u</w:t>
      </w:r>
      <w:r w:rsidR="0053652F" w:rsidRPr="00B46671">
        <w:rPr>
          <w:rFonts w:ascii="Arial" w:hAnsi="Arial" w:cs="Arial"/>
          <w:i/>
          <w:iCs/>
        </w:rPr>
        <w:t xml:space="preserve"> sjednávejte </w:t>
      </w:r>
      <w:r w:rsidRPr="00B46671">
        <w:rPr>
          <w:rFonts w:ascii="Arial" w:hAnsi="Arial" w:cs="Arial"/>
          <w:i/>
          <w:iCs/>
        </w:rPr>
        <w:t xml:space="preserve">vždy </w:t>
      </w:r>
      <w:r w:rsidR="0053652F" w:rsidRPr="00B46671">
        <w:rPr>
          <w:rFonts w:ascii="Arial" w:hAnsi="Arial" w:cs="Arial"/>
          <w:i/>
          <w:iCs/>
        </w:rPr>
        <w:t>u spolehlivých poskytovatelů,"</w:t>
      </w:r>
      <w:r w:rsidR="0053652F" w:rsidRPr="0053652F">
        <w:rPr>
          <w:rFonts w:ascii="Arial" w:hAnsi="Arial" w:cs="Arial"/>
        </w:rPr>
        <w:t xml:space="preserve"> radí ombudsman klientů </w:t>
      </w:r>
      <w:proofErr w:type="spellStart"/>
      <w:r w:rsidR="0053652F" w:rsidRPr="0053652F">
        <w:rPr>
          <w:rFonts w:ascii="Arial" w:hAnsi="Arial" w:cs="Arial"/>
        </w:rPr>
        <w:t>Home</w:t>
      </w:r>
      <w:proofErr w:type="spellEnd"/>
      <w:r w:rsidR="0053652F" w:rsidRPr="0053652F">
        <w:rPr>
          <w:rFonts w:ascii="Arial" w:hAnsi="Arial" w:cs="Arial"/>
        </w:rPr>
        <w:t xml:space="preserve"> </w:t>
      </w:r>
      <w:proofErr w:type="spellStart"/>
      <w:r w:rsidR="0053652F" w:rsidRPr="0053652F">
        <w:rPr>
          <w:rFonts w:ascii="Arial" w:hAnsi="Arial" w:cs="Arial"/>
        </w:rPr>
        <w:t>Creditu</w:t>
      </w:r>
      <w:proofErr w:type="spellEnd"/>
      <w:r w:rsidR="0053652F" w:rsidRPr="0053652F">
        <w:rPr>
          <w:rFonts w:ascii="Arial" w:hAnsi="Arial" w:cs="Arial"/>
        </w:rPr>
        <w:t xml:space="preserve"> Miroslav Zborovský a dodává: </w:t>
      </w:r>
      <w:r w:rsidR="0053652F" w:rsidRPr="00B46671">
        <w:rPr>
          <w:rFonts w:ascii="Arial" w:hAnsi="Arial" w:cs="Arial"/>
          <w:i/>
          <w:iCs/>
        </w:rPr>
        <w:t>„Jedním z důležitých ukazatelů, že jste si vybrali solidního poskytovatele úvěru, je jeho skutečná dostupnost. Spolehlivý partner je pro klienty dosažitelný tam, kde to potřebují – na pobočce, v aplikaci i na call centru. To zvyšuje komfort, šetří čas a posiluje důvěru v celou službu.“</w:t>
      </w:r>
    </w:p>
    <w:p w14:paraId="67441D5D" w14:textId="77777777" w:rsidR="0053652F" w:rsidRPr="0053652F" w:rsidRDefault="0053652F" w:rsidP="0053652F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EE4355E" w14:textId="025FB54F" w:rsidR="00DE2CA2" w:rsidRPr="00841706" w:rsidRDefault="0053652F" w:rsidP="00841706">
      <w:pPr>
        <w:pStyle w:val="Bezmezer"/>
        <w:spacing w:line="276" w:lineRule="auto"/>
        <w:jc w:val="both"/>
        <w:rPr>
          <w:rFonts w:ascii="Arial" w:hAnsi="Arial" w:cs="Arial"/>
        </w:rPr>
      </w:pPr>
      <w:r w:rsidRPr="00B46671">
        <w:rPr>
          <w:rFonts w:ascii="Arial" w:hAnsi="Arial" w:cs="Arial"/>
          <w:b/>
          <w:bCs/>
        </w:rPr>
        <w:t xml:space="preserve">V České republice se pobočky </w:t>
      </w:r>
      <w:proofErr w:type="spellStart"/>
      <w:r w:rsidRPr="00B46671">
        <w:rPr>
          <w:rFonts w:ascii="Arial" w:hAnsi="Arial" w:cs="Arial"/>
          <w:b/>
          <w:bCs/>
        </w:rPr>
        <w:t>Home</w:t>
      </w:r>
      <w:proofErr w:type="spellEnd"/>
      <w:r w:rsidRPr="00B46671">
        <w:rPr>
          <w:rFonts w:ascii="Arial" w:hAnsi="Arial" w:cs="Arial"/>
          <w:b/>
          <w:bCs/>
        </w:rPr>
        <w:t xml:space="preserve"> </w:t>
      </w:r>
      <w:proofErr w:type="spellStart"/>
      <w:r w:rsidRPr="00B46671">
        <w:rPr>
          <w:rFonts w:ascii="Arial" w:hAnsi="Arial" w:cs="Arial"/>
          <w:b/>
          <w:bCs/>
        </w:rPr>
        <w:t>Creditu</w:t>
      </w:r>
      <w:proofErr w:type="spellEnd"/>
      <w:r w:rsidRPr="00B46671">
        <w:rPr>
          <w:rFonts w:ascii="Arial" w:hAnsi="Arial" w:cs="Arial"/>
          <w:b/>
          <w:bCs/>
        </w:rPr>
        <w:t xml:space="preserve"> nacház</w:t>
      </w:r>
      <w:r w:rsidR="0038163A">
        <w:rPr>
          <w:rFonts w:ascii="Arial" w:hAnsi="Arial" w:cs="Arial"/>
          <w:b/>
          <w:bCs/>
        </w:rPr>
        <w:t>ejí</w:t>
      </w:r>
      <w:r w:rsidRPr="00B46671">
        <w:rPr>
          <w:rFonts w:ascii="Arial" w:hAnsi="Arial" w:cs="Arial"/>
          <w:b/>
          <w:bCs/>
        </w:rPr>
        <w:t xml:space="preserve"> na osmi místech</w:t>
      </w:r>
      <w:r w:rsidRPr="0053652F">
        <w:rPr>
          <w:rFonts w:ascii="Arial" w:hAnsi="Arial" w:cs="Arial"/>
        </w:rPr>
        <w:t xml:space="preserve">: v Karviné, Olomouci, Opavě, Ostravě, Praze, Teplicích, Ústí nad Labem a ve Zlíně. </w:t>
      </w:r>
      <w:r w:rsidR="0024563E">
        <w:rPr>
          <w:rFonts w:ascii="Arial" w:hAnsi="Arial" w:cs="Arial"/>
        </w:rPr>
        <w:t>Jejich o</w:t>
      </w:r>
      <w:r w:rsidRPr="0053652F">
        <w:rPr>
          <w:rFonts w:ascii="Arial" w:hAnsi="Arial" w:cs="Arial"/>
        </w:rPr>
        <w:t>tevírací doba</w:t>
      </w:r>
      <w:r w:rsidR="0024563E">
        <w:rPr>
          <w:rFonts w:ascii="Arial" w:hAnsi="Arial" w:cs="Arial"/>
        </w:rPr>
        <w:t xml:space="preserve"> </w:t>
      </w:r>
      <w:r w:rsidRPr="0053652F">
        <w:rPr>
          <w:rFonts w:ascii="Arial" w:hAnsi="Arial" w:cs="Arial"/>
        </w:rPr>
        <w:t>je vždy od pondělí do neděle – od 9.00 do 20.00 hodin. Měsíčně obslouží několik tisíc klientů.</w:t>
      </w:r>
      <w:r w:rsidR="006A6E61">
        <w:rPr>
          <w:rFonts w:ascii="Arial" w:hAnsi="Arial" w:cs="Arial"/>
        </w:rPr>
        <w:t xml:space="preserve"> V blízké budoucnosti</w:t>
      </w:r>
      <w:r w:rsidRPr="0053652F">
        <w:rPr>
          <w:rFonts w:ascii="Arial" w:hAnsi="Arial" w:cs="Arial"/>
        </w:rPr>
        <w:t xml:space="preserve"> </w:t>
      </w:r>
      <w:proofErr w:type="spellStart"/>
      <w:r w:rsidRPr="0053652F">
        <w:rPr>
          <w:rFonts w:ascii="Arial" w:hAnsi="Arial" w:cs="Arial"/>
        </w:rPr>
        <w:t>Home</w:t>
      </w:r>
      <w:proofErr w:type="spellEnd"/>
      <w:r w:rsidRPr="0053652F">
        <w:rPr>
          <w:rFonts w:ascii="Arial" w:hAnsi="Arial" w:cs="Arial"/>
        </w:rPr>
        <w:t xml:space="preserve"> </w:t>
      </w:r>
      <w:proofErr w:type="spellStart"/>
      <w:r w:rsidRPr="0053652F">
        <w:rPr>
          <w:rFonts w:ascii="Arial" w:hAnsi="Arial" w:cs="Arial"/>
        </w:rPr>
        <w:t>Credit</w:t>
      </w:r>
      <w:proofErr w:type="spellEnd"/>
      <w:r w:rsidRPr="0053652F">
        <w:rPr>
          <w:rFonts w:ascii="Arial" w:hAnsi="Arial" w:cs="Arial"/>
        </w:rPr>
        <w:t xml:space="preserve"> plánuje</w:t>
      </w:r>
      <w:r w:rsidR="006A6E61">
        <w:rPr>
          <w:rFonts w:ascii="Arial" w:hAnsi="Arial" w:cs="Arial"/>
        </w:rPr>
        <w:t xml:space="preserve"> svou</w:t>
      </w:r>
      <w:r w:rsidRPr="0053652F">
        <w:rPr>
          <w:rFonts w:ascii="Arial" w:hAnsi="Arial" w:cs="Arial"/>
        </w:rPr>
        <w:t xml:space="preserve"> síť poboček </w:t>
      </w:r>
      <w:r w:rsidR="006A6E61">
        <w:rPr>
          <w:rFonts w:ascii="Arial" w:hAnsi="Arial" w:cs="Arial"/>
        </w:rPr>
        <w:t xml:space="preserve">rozšířit </w:t>
      </w:r>
      <w:r w:rsidRPr="0053652F">
        <w:rPr>
          <w:rFonts w:ascii="Arial" w:hAnsi="Arial" w:cs="Arial"/>
        </w:rPr>
        <w:t xml:space="preserve">o další. Na Slovensku se pobočky </w:t>
      </w:r>
      <w:proofErr w:type="spellStart"/>
      <w:r w:rsidRPr="0053652F">
        <w:rPr>
          <w:rFonts w:ascii="Arial" w:hAnsi="Arial" w:cs="Arial"/>
        </w:rPr>
        <w:t>Home</w:t>
      </w:r>
      <w:proofErr w:type="spellEnd"/>
      <w:r w:rsidRPr="0053652F">
        <w:rPr>
          <w:rFonts w:ascii="Arial" w:hAnsi="Arial" w:cs="Arial"/>
        </w:rPr>
        <w:t xml:space="preserve"> </w:t>
      </w:r>
      <w:proofErr w:type="spellStart"/>
      <w:r w:rsidRPr="0053652F">
        <w:rPr>
          <w:rFonts w:ascii="Arial" w:hAnsi="Arial" w:cs="Arial"/>
        </w:rPr>
        <w:t>Creditu</w:t>
      </w:r>
      <w:proofErr w:type="spellEnd"/>
      <w:r w:rsidRPr="0053652F">
        <w:rPr>
          <w:rFonts w:ascii="Arial" w:hAnsi="Arial" w:cs="Arial"/>
        </w:rPr>
        <w:t xml:space="preserve"> nacház</w:t>
      </w:r>
      <w:r w:rsidR="006A6E61">
        <w:rPr>
          <w:rFonts w:ascii="Arial" w:hAnsi="Arial" w:cs="Arial"/>
        </w:rPr>
        <w:t>ejí</w:t>
      </w:r>
      <w:r w:rsidRPr="0053652F">
        <w:rPr>
          <w:rFonts w:ascii="Arial" w:hAnsi="Arial" w:cs="Arial"/>
        </w:rPr>
        <w:t xml:space="preserve"> na patnácti místech, jejich seznam najdete</w:t>
      </w:r>
      <w:r w:rsidR="003D3967">
        <w:rPr>
          <w:rFonts w:ascii="Arial" w:hAnsi="Arial" w:cs="Arial"/>
        </w:rPr>
        <w:t xml:space="preserve"> na</w:t>
      </w:r>
      <w:r w:rsidRPr="0053652F">
        <w:rPr>
          <w:rFonts w:ascii="Arial" w:hAnsi="Arial" w:cs="Arial"/>
        </w:rPr>
        <w:t xml:space="preserve"> </w:t>
      </w:r>
      <w:hyperlink r:id="rId11" w:history="1">
        <w:r w:rsidR="003D3967">
          <w:rPr>
            <w:rStyle w:val="Hypertextovodkaz"/>
            <w:rFonts w:ascii="Arial" w:hAnsi="Arial" w:cs="Arial"/>
          </w:rPr>
          <w:t>www.homecredit.sk</w:t>
        </w:r>
      </w:hyperlink>
      <w:r w:rsidR="006A6E61">
        <w:rPr>
          <w:rFonts w:ascii="Arial" w:hAnsi="Arial" w:cs="Arial"/>
        </w:rPr>
        <w:t>.</w:t>
      </w:r>
    </w:p>
    <w:p w14:paraId="27CD4DBA" w14:textId="77777777" w:rsidR="00DE2CA2" w:rsidRPr="00F96592" w:rsidRDefault="00DE2CA2" w:rsidP="00F96592">
      <w:pPr>
        <w:pStyle w:val="Bezmezer"/>
        <w:jc w:val="both"/>
        <w:rPr>
          <w:rFonts w:cstheme="minorHAnsi"/>
          <w:b/>
          <w:bCs/>
        </w:rPr>
      </w:pPr>
    </w:p>
    <w:p w14:paraId="7636A4B0" w14:textId="77777777" w:rsidR="004402E9" w:rsidRPr="00C7691A" w:rsidRDefault="004402E9" w:rsidP="00914EA8">
      <w:pPr>
        <w:pStyle w:val="pb-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F53130" w14:textId="77777777" w:rsidR="00A7175E" w:rsidRPr="00C7691A" w:rsidRDefault="00A7175E" w:rsidP="00B03F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0C970D" w14:textId="77777777" w:rsidR="00822043" w:rsidRPr="00C7691A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sz w:val="22"/>
          <w:szCs w:val="22"/>
        </w:rPr>
        <w:t>Kateřina Dobešová</w:t>
      </w:r>
      <w:r w:rsidRPr="00C7691A">
        <w:rPr>
          <w:rFonts w:asciiTheme="minorHAnsi" w:hAnsiTheme="minorHAnsi" w:cstheme="minorHAnsi"/>
          <w:sz w:val="22"/>
          <w:szCs w:val="22"/>
        </w:rPr>
        <w:br/>
        <w:t xml:space="preserve">Tisková mluvčí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ČR a SR</w:t>
      </w:r>
      <w:r w:rsidRPr="00C7691A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2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C7691A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3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320BAFE1" w14:textId="77777777" w:rsidR="00FE358B" w:rsidRPr="00C7691A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56722A2" w14:textId="77777777" w:rsidR="00FE358B" w:rsidRPr="00C7691A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60A856CC" w14:textId="77777777" w:rsidR="00FE358B" w:rsidRPr="00C7691A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691A">
        <w:rPr>
          <w:rFonts w:asciiTheme="minorHAnsi" w:hAnsiTheme="minorHAnsi" w:cstheme="minorHAnsi"/>
          <w:b/>
          <w:bCs/>
          <w:sz w:val="22"/>
          <w:szCs w:val="22"/>
        </w:rPr>
        <w:t xml:space="preserve">Společnost </w:t>
      </w:r>
      <w:proofErr w:type="spellStart"/>
      <w:r w:rsidRPr="00C7691A">
        <w:rPr>
          <w:rFonts w:asciiTheme="minorHAnsi" w:hAnsiTheme="minorHAnsi" w:cstheme="minorHAnsi"/>
          <w:b/>
          <w:bCs/>
          <w:sz w:val="22"/>
          <w:szCs w:val="22"/>
        </w:rPr>
        <w:t>Home</w:t>
      </w:r>
      <w:proofErr w:type="spellEnd"/>
      <w:r w:rsidRPr="00C769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7691A">
        <w:rPr>
          <w:rFonts w:asciiTheme="minorHAnsi" w:hAnsiTheme="minorHAnsi" w:cstheme="minorHAnsi"/>
          <w:b/>
          <w:bCs/>
          <w:sz w:val="22"/>
          <w:szCs w:val="22"/>
        </w:rPr>
        <w:t>Credit</w:t>
      </w:r>
      <w:proofErr w:type="spellEnd"/>
      <w:r w:rsidRPr="00C7691A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  <w:r w:rsidRPr="00C7691A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pomáhá lidem nejen při nákupech na splátky přímo v obchodech a na internetu, ale nabízí také hotovostní úvěry a úvěry na auta, konsolidaci stávajících půjček nebo kreditní karty. V Česku poskytl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 xml:space="preserve"> a.s. v roce 2024 úvěry v celkové výši 18,2 miliardy Kč. Více na </w:t>
      </w:r>
      <w:hyperlink r:id="rId14" w:history="1">
        <w:r w:rsidRPr="00C7691A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3516C7EC" w14:textId="77777777" w:rsidR="00BB5213" w:rsidRPr="00C7691A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AB674" w14:textId="3D4A368B" w:rsidR="00E54428" w:rsidRPr="003928C4" w:rsidRDefault="00A93242" w:rsidP="00857320">
      <w:pPr>
        <w:rPr>
          <w:rFonts w:asciiTheme="minorHAnsi" w:hAnsiTheme="minorHAnsi" w:cstheme="minorHAnsi"/>
          <w:sz w:val="22"/>
          <w:szCs w:val="22"/>
        </w:rPr>
      </w:pPr>
      <w:r w:rsidRPr="00C7691A">
        <w:rPr>
          <w:rFonts w:asciiTheme="minorHAnsi" w:hAnsiTheme="minorHAnsi" w:cstheme="minorHAnsi"/>
          <w:b/>
          <w:bCs/>
          <w:sz w:val="22"/>
          <w:szCs w:val="22"/>
        </w:rPr>
        <w:t xml:space="preserve">Skupina PPF </w:t>
      </w:r>
      <w:r w:rsidRPr="00C7691A">
        <w:rPr>
          <w:rFonts w:asciiTheme="minorHAnsi" w:hAnsiTheme="minorHAnsi" w:cstheme="minorHAnsi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C7691A">
        <w:rPr>
          <w:rFonts w:asciiTheme="minorHAnsi" w:hAnsiTheme="minorHAnsi" w:cstheme="minorHAnsi"/>
          <w:sz w:val="22"/>
          <w:szCs w:val="22"/>
        </w:rPr>
        <w:t>commerce</w:t>
      </w:r>
      <w:proofErr w:type="spellEnd"/>
      <w:r w:rsidRPr="00C7691A">
        <w:rPr>
          <w:rFonts w:asciiTheme="minorHAnsi" w:hAnsiTheme="minorHAnsi" w:cstheme="minorHAnsi"/>
          <w:sz w:val="22"/>
          <w:szCs w:val="22"/>
        </w:rPr>
        <w:t>. Skupina vlastní aktiva ve výši</w:t>
      </w:r>
      <w:r w:rsidRPr="00A93242">
        <w:rPr>
          <w:rFonts w:asciiTheme="minorHAnsi" w:hAnsiTheme="minorHAnsi" w:cstheme="minorHAnsi"/>
          <w:sz w:val="22"/>
          <w:szCs w:val="22"/>
        </w:rPr>
        <w:t xml:space="preserve"> 43,5 miliardy eur a celosvětově zaměstnává 45 tisíc lidí (k 30. červnu 2025).</w:t>
      </w:r>
    </w:p>
    <w:sectPr w:rsidR="00E54428" w:rsidRPr="003928C4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EEAD" w14:textId="77777777" w:rsidR="001D4487" w:rsidRDefault="001D4487" w:rsidP="00DE7D53">
      <w:r>
        <w:separator/>
      </w:r>
    </w:p>
  </w:endnote>
  <w:endnote w:type="continuationSeparator" w:id="0">
    <w:p w14:paraId="7BAC2618" w14:textId="77777777" w:rsidR="001D4487" w:rsidRDefault="001D4487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6A87" w14:textId="77777777" w:rsidR="001D4487" w:rsidRDefault="001D4487" w:rsidP="00DE7D53">
      <w:r>
        <w:separator/>
      </w:r>
    </w:p>
  </w:footnote>
  <w:footnote w:type="continuationSeparator" w:id="0">
    <w:p w14:paraId="4BF49347" w14:textId="77777777" w:rsidR="001D4487" w:rsidRDefault="001D4487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1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532F2"/>
    <w:multiLevelType w:val="hybridMultilevel"/>
    <w:tmpl w:val="6CE86192"/>
    <w:lvl w:ilvl="0" w:tplc="D9F634C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7067">
    <w:abstractNumId w:val="7"/>
  </w:num>
  <w:num w:numId="2" w16cid:durableId="122619825">
    <w:abstractNumId w:val="1"/>
  </w:num>
  <w:num w:numId="3" w16cid:durableId="566305748">
    <w:abstractNumId w:val="9"/>
  </w:num>
  <w:num w:numId="4" w16cid:durableId="1098714329">
    <w:abstractNumId w:val="8"/>
  </w:num>
  <w:num w:numId="5" w16cid:durableId="1173253298">
    <w:abstractNumId w:val="3"/>
  </w:num>
  <w:num w:numId="6" w16cid:durableId="700276923">
    <w:abstractNumId w:val="11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6"/>
  </w:num>
  <w:num w:numId="10" w16cid:durableId="374089558">
    <w:abstractNumId w:val="10"/>
  </w:num>
  <w:num w:numId="11" w16cid:durableId="1772894923">
    <w:abstractNumId w:val="4"/>
  </w:num>
  <w:num w:numId="12" w16cid:durableId="32391789">
    <w:abstractNumId w:val="5"/>
  </w:num>
  <w:num w:numId="13" w16cid:durableId="1387145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37F6"/>
    <w:rsid w:val="000258E4"/>
    <w:rsid w:val="00026E77"/>
    <w:rsid w:val="000337EF"/>
    <w:rsid w:val="00034C1D"/>
    <w:rsid w:val="00035037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750"/>
    <w:rsid w:val="00060DC3"/>
    <w:rsid w:val="000626A5"/>
    <w:rsid w:val="00062E00"/>
    <w:rsid w:val="00064F42"/>
    <w:rsid w:val="00074F07"/>
    <w:rsid w:val="00075B39"/>
    <w:rsid w:val="00076358"/>
    <w:rsid w:val="00076F13"/>
    <w:rsid w:val="00077D5F"/>
    <w:rsid w:val="000865C2"/>
    <w:rsid w:val="000872C3"/>
    <w:rsid w:val="0009130A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3348"/>
    <w:rsid w:val="000B5C15"/>
    <w:rsid w:val="000B752C"/>
    <w:rsid w:val="000B7A25"/>
    <w:rsid w:val="000B7DD7"/>
    <w:rsid w:val="000C0472"/>
    <w:rsid w:val="000C22A8"/>
    <w:rsid w:val="000C38C0"/>
    <w:rsid w:val="000C4E9E"/>
    <w:rsid w:val="000C4FDF"/>
    <w:rsid w:val="000C5FAB"/>
    <w:rsid w:val="000D21A6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1F9"/>
    <w:rsid w:val="000F2286"/>
    <w:rsid w:val="000F249D"/>
    <w:rsid w:val="000F6EAB"/>
    <w:rsid w:val="000F7974"/>
    <w:rsid w:val="0010054A"/>
    <w:rsid w:val="00103331"/>
    <w:rsid w:val="00112076"/>
    <w:rsid w:val="001137B7"/>
    <w:rsid w:val="0012421E"/>
    <w:rsid w:val="001244B4"/>
    <w:rsid w:val="001341C4"/>
    <w:rsid w:val="00135239"/>
    <w:rsid w:val="00135375"/>
    <w:rsid w:val="00135C72"/>
    <w:rsid w:val="00136F1B"/>
    <w:rsid w:val="001371D8"/>
    <w:rsid w:val="00147162"/>
    <w:rsid w:val="00147DC4"/>
    <w:rsid w:val="0015145A"/>
    <w:rsid w:val="0015151F"/>
    <w:rsid w:val="00152B10"/>
    <w:rsid w:val="00153322"/>
    <w:rsid w:val="001538D5"/>
    <w:rsid w:val="001539F4"/>
    <w:rsid w:val="00154663"/>
    <w:rsid w:val="00154E43"/>
    <w:rsid w:val="001556AB"/>
    <w:rsid w:val="00156DD3"/>
    <w:rsid w:val="00157012"/>
    <w:rsid w:val="0015723A"/>
    <w:rsid w:val="0015764F"/>
    <w:rsid w:val="00157AF3"/>
    <w:rsid w:val="0016324C"/>
    <w:rsid w:val="001675C8"/>
    <w:rsid w:val="00171875"/>
    <w:rsid w:val="001719A9"/>
    <w:rsid w:val="00173438"/>
    <w:rsid w:val="00173FB3"/>
    <w:rsid w:val="00177603"/>
    <w:rsid w:val="0018153B"/>
    <w:rsid w:val="0018235D"/>
    <w:rsid w:val="00183E11"/>
    <w:rsid w:val="00184824"/>
    <w:rsid w:val="0018549C"/>
    <w:rsid w:val="00185B10"/>
    <w:rsid w:val="00190239"/>
    <w:rsid w:val="001931A8"/>
    <w:rsid w:val="00193DDC"/>
    <w:rsid w:val="0019490A"/>
    <w:rsid w:val="00195905"/>
    <w:rsid w:val="001A1194"/>
    <w:rsid w:val="001A6E50"/>
    <w:rsid w:val="001B12BB"/>
    <w:rsid w:val="001B17BF"/>
    <w:rsid w:val="001B1D09"/>
    <w:rsid w:val="001B2A8A"/>
    <w:rsid w:val="001B3B63"/>
    <w:rsid w:val="001C2573"/>
    <w:rsid w:val="001C4A0B"/>
    <w:rsid w:val="001C6040"/>
    <w:rsid w:val="001D1A5E"/>
    <w:rsid w:val="001D4487"/>
    <w:rsid w:val="001D784C"/>
    <w:rsid w:val="001E0321"/>
    <w:rsid w:val="001E324B"/>
    <w:rsid w:val="001E49E6"/>
    <w:rsid w:val="001F11E6"/>
    <w:rsid w:val="001F1948"/>
    <w:rsid w:val="001F3138"/>
    <w:rsid w:val="0020241D"/>
    <w:rsid w:val="00202B75"/>
    <w:rsid w:val="002060CE"/>
    <w:rsid w:val="00211064"/>
    <w:rsid w:val="0021127D"/>
    <w:rsid w:val="00212489"/>
    <w:rsid w:val="00213B9D"/>
    <w:rsid w:val="00217D02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41188"/>
    <w:rsid w:val="00243D01"/>
    <w:rsid w:val="0024563E"/>
    <w:rsid w:val="00245A6F"/>
    <w:rsid w:val="00246B92"/>
    <w:rsid w:val="00246BD9"/>
    <w:rsid w:val="00252577"/>
    <w:rsid w:val="00252807"/>
    <w:rsid w:val="002531AF"/>
    <w:rsid w:val="002544FA"/>
    <w:rsid w:val="002606E3"/>
    <w:rsid w:val="00262323"/>
    <w:rsid w:val="002642D3"/>
    <w:rsid w:val="0026616D"/>
    <w:rsid w:val="002718A5"/>
    <w:rsid w:val="002724C5"/>
    <w:rsid w:val="002726D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2980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4953"/>
    <w:rsid w:val="002F4CB0"/>
    <w:rsid w:val="002F51E6"/>
    <w:rsid w:val="002F7DAE"/>
    <w:rsid w:val="003117BA"/>
    <w:rsid w:val="0031490B"/>
    <w:rsid w:val="00315937"/>
    <w:rsid w:val="00317D87"/>
    <w:rsid w:val="00320861"/>
    <w:rsid w:val="00323D1C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2F84"/>
    <w:rsid w:val="00355122"/>
    <w:rsid w:val="00363491"/>
    <w:rsid w:val="0036568D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777D"/>
    <w:rsid w:val="00381547"/>
    <w:rsid w:val="0038163A"/>
    <w:rsid w:val="00382865"/>
    <w:rsid w:val="0038296D"/>
    <w:rsid w:val="00386EFE"/>
    <w:rsid w:val="00391ED4"/>
    <w:rsid w:val="0039201C"/>
    <w:rsid w:val="003926CE"/>
    <w:rsid w:val="003928C4"/>
    <w:rsid w:val="003930FB"/>
    <w:rsid w:val="00393CA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19E7"/>
    <w:rsid w:val="003B38D8"/>
    <w:rsid w:val="003B600E"/>
    <w:rsid w:val="003B765B"/>
    <w:rsid w:val="003B7CE5"/>
    <w:rsid w:val="003C1823"/>
    <w:rsid w:val="003C4336"/>
    <w:rsid w:val="003D35D4"/>
    <w:rsid w:val="003D3967"/>
    <w:rsid w:val="003D525B"/>
    <w:rsid w:val="003D5A3C"/>
    <w:rsid w:val="003D6784"/>
    <w:rsid w:val="003E1A06"/>
    <w:rsid w:val="003E2FCC"/>
    <w:rsid w:val="003F2BE9"/>
    <w:rsid w:val="003F7019"/>
    <w:rsid w:val="00400EF4"/>
    <w:rsid w:val="00401E45"/>
    <w:rsid w:val="0040336F"/>
    <w:rsid w:val="00404151"/>
    <w:rsid w:val="00405429"/>
    <w:rsid w:val="00410A97"/>
    <w:rsid w:val="00411908"/>
    <w:rsid w:val="00411CB9"/>
    <w:rsid w:val="004128DE"/>
    <w:rsid w:val="00414354"/>
    <w:rsid w:val="00414E86"/>
    <w:rsid w:val="004155DF"/>
    <w:rsid w:val="00415DC9"/>
    <w:rsid w:val="00417FAC"/>
    <w:rsid w:val="004229F8"/>
    <w:rsid w:val="00422E59"/>
    <w:rsid w:val="004263E1"/>
    <w:rsid w:val="00427C91"/>
    <w:rsid w:val="00431AA1"/>
    <w:rsid w:val="0043296E"/>
    <w:rsid w:val="004329AD"/>
    <w:rsid w:val="004378FD"/>
    <w:rsid w:val="00437CC2"/>
    <w:rsid w:val="004402E9"/>
    <w:rsid w:val="004439CE"/>
    <w:rsid w:val="00443EF0"/>
    <w:rsid w:val="00444708"/>
    <w:rsid w:val="0044476B"/>
    <w:rsid w:val="004474D3"/>
    <w:rsid w:val="0045519C"/>
    <w:rsid w:val="004559FB"/>
    <w:rsid w:val="004566A5"/>
    <w:rsid w:val="0046112A"/>
    <w:rsid w:val="004627B5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91377"/>
    <w:rsid w:val="004918D6"/>
    <w:rsid w:val="00491CFD"/>
    <w:rsid w:val="00496B61"/>
    <w:rsid w:val="004A0768"/>
    <w:rsid w:val="004A1AD6"/>
    <w:rsid w:val="004A1E95"/>
    <w:rsid w:val="004A350C"/>
    <w:rsid w:val="004A3659"/>
    <w:rsid w:val="004A4867"/>
    <w:rsid w:val="004A4941"/>
    <w:rsid w:val="004A755B"/>
    <w:rsid w:val="004B696F"/>
    <w:rsid w:val="004B6DDA"/>
    <w:rsid w:val="004C1A33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E1C7A"/>
    <w:rsid w:val="004E488D"/>
    <w:rsid w:val="004E563F"/>
    <w:rsid w:val="004E5839"/>
    <w:rsid w:val="004E5886"/>
    <w:rsid w:val="004E5E0C"/>
    <w:rsid w:val="004E7E5B"/>
    <w:rsid w:val="004F1870"/>
    <w:rsid w:val="004F5AA4"/>
    <w:rsid w:val="004F722A"/>
    <w:rsid w:val="00500E39"/>
    <w:rsid w:val="00502993"/>
    <w:rsid w:val="005037FD"/>
    <w:rsid w:val="00504723"/>
    <w:rsid w:val="00504B2C"/>
    <w:rsid w:val="00505D71"/>
    <w:rsid w:val="00505DB1"/>
    <w:rsid w:val="00506435"/>
    <w:rsid w:val="00512644"/>
    <w:rsid w:val="00512845"/>
    <w:rsid w:val="00516B28"/>
    <w:rsid w:val="00521352"/>
    <w:rsid w:val="00521B37"/>
    <w:rsid w:val="00521E06"/>
    <w:rsid w:val="00524332"/>
    <w:rsid w:val="00525CAE"/>
    <w:rsid w:val="00530BF8"/>
    <w:rsid w:val="00534FDA"/>
    <w:rsid w:val="00535E2A"/>
    <w:rsid w:val="0053652F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385A"/>
    <w:rsid w:val="00564AEE"/>
    <w:rsid w:val="00564D3E"/>
    <w:rsid w:val="00565239"/>
    <w:rsid w:val="00565E32"/>
    <w:rsid w:val="005663A1"/>
    <w:rsid w:val="00567EAB"/>
    <w:rsid w:val="00567EEC"/>
    <w:rsid w:val="00570642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7612"/>
    <w:rsid w:val="005A42BD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0CFB"/>
    <w:rsid w:val="005E5941"/>
    <w:rsid w:val="005E74C7"/>
    <w:rsid w:val="005F1216"/>
    <w:rsid w:val="005F392B"/>
    <w:rsid w:val="00606CF8"/>
    <w:rsid w:val="00610CD9"/>
    <w:rsid w:val="00610F74"/>
    <w:rsid w:val="0061186C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0213"/>
    <w:rsid w:val="006516FA"/>
    <w:rsid w:val="0065320C"/>
    <w:rsid w:val="00653E3F"/>
    <w:rsid w:val="00663E35"/>
    <w:rsid w:val="00663E8F"/>
    <w:rsid w:val="00664D79"/>
    <w:rsid w:val="00666849"/>
    <w:rsid w:val="00666EE8"/>
    <w:rsid w:val="00670626"/>
    <w:rsid w:val="0067265D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6E61"/>
    <w:rsid w:val="006A7143"/>
    <w:rsid w:val="006B106F"/>
    <w:rsid w:val="006B29DB"/>
    <w:rsid w:val="006B3C9A"/>
    <w:rsid w:val="006B3D21"/>
    <w:rsid w:val="006B4C8D"/>
    <w:rsid w:val="006B6AAD"/>
    <w:rsid w:val="006C1EF8"/>
    <w:rsid w:val="006C2E43"/>
    <w:rsid w:val="006C2E5F"/>
    <w:rsid w:val="006C3286"/>
    <w:rsid w:val="006C5755"/>
    <w:rsid w:val="006C5A54"/>
    <w:rsid w:val="006C6B70"/>
    <w:rsid w:val="006C7FF0"/>
    <w:rsid w:val="006D0801"/>
    <w:rsid w:val="006D1DCC"/>
    <w:rsid w:val="006D2815"/>
    <w:rsid w:val="006D5DBF"/>
    <w:rsid w:val="006D7DCF"/>
    <w:rsid w:val="006E06D5"/>
    <w:rsid w:val="006E0DF7"/>
    <w:rsid w:val="006E26B9"/>
    <w:rsid w:val="006F12D6"/>
    <w:rsid w:val="006F1D9B"/>
    <w:rsid w:val="006F5A13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2D1"/>
    <w:rsid w:val="00713794"/>
    <w:rsid w:val="00713998"/>
    <w:rsid w:val="007160DA"/>
    <w:rsid w:val="00716B35"/>
    <w:rsid w:val="0072284E"/>
    <w:rsid w:val="00723EB2"/>
    <w:rsid w:val="00723EC8"/>
    <w:rsid w:val="00727F45"/>
    <w:rsid w:val="0073322E"/>
    <w:rsid w:val="00733CF4"/>
    <w:rsid w:val="00735173"/>
    <w:rsid w:val="00735B63"/>
    <w:rsid w:val="00735CEA"/>
    <w:rsid w:val="00742D1F"/>
    <w:rsid w:val="00742FC0"/>
    <w:rsid w:val="00745144"/>
    <w:rsid w:val="00746265"/>
    <w:rsid w:val="00753668"/>
    <w:rsid w:val="007570AD"/>
    <w:rsid w:val="0075723D"/>
    <w:rsid w:val="00757F21"/>
    <w:rsid w:val="00760AFC"/>
    <w:rsid w:val="00761600"/>
    <w:rsid w:val="00762280"/>
    <w:rsid w:val="00762620"/>
    <w:rsid w:val="007661A7"/>
    <w:rsid w:val="00770583"/>
    <w:rsid w:val="00771A11"/>
    <w:rsid w:val="00775DD8"/>
    <w:rsid w:val="00776E96"/>
    <w:rsid w:val="007800C3"/>
    <w:rsid w:val="007809A0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53FF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2E1"/>
    <w:rsid w:val="007D55B3"/>
    <w:rsid w:val="007E344D"/>
    <w:rsid w:val="007E60C9"/>
    <w:rsid w:val="007E7619"/>
    <w:rsid w:val="007F0962"/>
    <w:rsid w:val="007F1C60"/>
    <w:rsid w:val="00800FAC"/>
    <w:rsid w:val="00805AB6"/>
    <w:rsid w:val="008118AD"/>
    <w:rsid w:val="00812BDD"/>
    <w:rsid w:val="00812C34"/>
    <w:rsid w:val="00812DE6"/>
    <w:rsid w:val="0081471B"/>
    <w:rsid w:val="0081538D"/>
    <w:rsid w:val="0081541E"/>
    <w:rsid w:val="00816F96"/>
    <w:rsid w:val="00817A9D"/>
    <w:rsid w:val="008211D4"/>
    <w:rsid w:val="00822043"/>
    <w:rsid w:val="00822B61"/>
    <w:rsid w:val="008250BA"/>
    <w:rsid w:val="00825E00"/>
    <w:rsid w:val="0083144D"/>
    <w:rsid w:val="0083272E"/>
    <w:rsid w:val="00832C6D"/>
    <w:rsid w:val="00833544"/>
    <w:rsid w:val="00833848"/>
    <w:rsid w:val="00833A62"/>
    <w:rsid w:val="00834A8B"/>
    <w:rsid w:val="00835C73"/>
    <w:rsid w:val="00835F2F"/>
    <w:rsid w:val="00841706"/>
    <w:rsid w:val="0084345C"/>
    <w:rsid w:val="008436A3"/>
    <w:rsid w:val="00843B03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9B"/>
    <w:rsid w:val="008747B1"/>
    <w:rsid w:val="00877B8F"/>
    <w:rsid w:val="008807FD"/>
    <w:rsid w:val="008809FA"/>
    <w:rsid w:val="00880A6D"/>
    <w:rsid w:val="00880B68"/>
    <w:rsid w:val="00881274"/>
    <w:rsid w:val="00881523"/>
    <w:rsid w:val="0088193F"/>
    <w:rsid w:val="0088647D"/>
    <w:rsid w:val="00886B2A"/>
    <w:rsid w:val="0089181D"/>
    <w:rsid w:val="00892968"/>
    <w:rsid w:val="00893D9F"/>
    <w:rsid w:val="00896C22"/>
    <w:rsid w:val="00896DE3"/>
    <w:rsid w:val="00897E07"/>
    <w:rsid w:val="008A1EFA"/>
    <w:rsid w:val="008A51D6"/>
    <w:rsid w:val="008A6FA2"/>
    <w:rsid w:val="008A7967"/>
    <w:rsid w:val="008B01C6"/>
    <w:rsid w:val="008B2BF3"/>
    <w:rsid w:val="008B7732"/>
    <w:rsid w:val="008B7C91"/>
    <w:rsid w:val="008C01F8"/>
    <w:rsid w:val="008C1B6A"/>
    <w:rsid w:val="008C237C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E6FD8"/>
    <w:rsid w:val="008F1713"/>
    <w:rsid w:val="008F38F9"/>
    <w:rsid w:val="008F5727"/>
    <w:rsid w:val="009008E7"/>
    <w:rsid w:val="0090140B"/>
    <w:rsid w:val="00901FED"/>
    <w:rsid w:val="00904749"/>
    <w:rsid w:val="00910CB7"/>
    <w:rsid w:val="009118C3"/>
    <w:rsid w:val="009133D0"/>
    <w:rsid w:val="00914EA8"/>
    <w:rsid w:val="00915B4C"/>
    <w:rsid w:val="00917BB8"/>
    <w:rsid w:val="00917D8C"/>
    <w:rsid w:val="00917F57"/>
    <w:rsid w:val="009221F4"/>
    <w:rsid w:val="0092368B"/>
    <w:rsid w:val="009237E3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55CC1"/>
    <w:rsid w:val="00956009"/>
    <w:rsid w:val="009602E7"/>
    <w:rsid w:val="00961777"/>
    <w:rsid w:val="00963344"/>
    <w:rsid w:val="00963B37"/>
    <w:rsid w:val="00970BB0"/>
    <w:rsid w:val="00977085"/>
    <w:rsid w:val="009800D2"/>
    <w:rsid w:val="009817E8"/>
    <w:rsid w:val="00981A8A"/>
    <w:rsid w:val="00982A89"/>
    <w:rsid w:val="00983CFD"/>
    <w:rsid w:val="00986320"/>
    <w:rsid w:val="00986939"/>
    <w:rsid w:val="00986EC5"/>
    <w:rsid w:val="009873DB"/>
    <w:rsid w:val="009906A1"/>
    <w:rsid w:val="009945FF"/>
    <w:rsid w:val="0099794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B71FA"/>
    <w:rsid w:val="009C15FD"/>
    <w:rsid w:val="009C1DF0"/>
    <w:rsid w:val="009C2A1A"/>
    <w:rsid w:val="009C2F98"/>
    <w:rsid w:val="009C327E"/>
    <w:rsid w:val="009C5F6E"/>
    <w:rsid w:val="009C66C9"/>
    <w:rsid w:val="009D0212"/>
    <w:rsid w:val="009D188E"/>
    <w:rsid w:val="009D18C7"/>
    <w:rsid w:val="009D229F"/>
    <w:rsid w:val="009D4F20"/>
    <w:rsid w:val="009D55DC"/>
    <w:rsid w:val="009D5846"/>
    <w:rsid w:val="009D694F"/>
    <w:rsid w:val="009D7C23"/>
    <w:rsid w:val="009E07AE"/>
    <w:rsid w:val="009E1D62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9F6D21"/>
    <w:rsid w:val="00A01C9F"/>
    <w:rsid w:val="00A02507"/>
    <w:rsid w:val="00A02C4A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04BC"/>
    <w:rsid w:val="00A31383"/>
    <w:rsid w:val="00A349BF"/>
    <w:rsid w:val="00A4048B"/>
    <w:rsid w:val="00A42FDF"/>
    <w:rsid w:val="00A43C8B"/>
    <w:rsid w:val="00A51CC6"/>
    <w:rsid w:val="00A55B1A"/>
    <w:rsid w:val="00A61735"/>
    <w:rsid w:val="00A61F68"/>
    <w:rsid w:val="00A66F90"/>
    <w:rsid w:val="00A7175E"/>
    <w:rsid w:val="00A71865"/>
    <w:rsid w:val="00A72154"/>
    <w:rsid w:val="00A7269B"/>
    <w:rsid w:val="00A726EC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3242"/>
    <w:rsid w:val="00A965D8"/>
    <w:rsid w:val="00AA3C26"/>
    <w:rsid w:val="00AA5FA7"/>
    <w:rsid w:val="00AB146C"/>
    <w:rsid w:val="00AB15D6"/>
    <w:rsid w:val="00AB2DE4"/>
    <w:rsid w:val="00AB2FA2"/>
    <w:rsid w:val="00AB4050"/>
    <w:rsid w:val="00AB649A"/>
    <w:rsid w:val="00AB7459"/>
    <w:rsid w:val="00AC441B"/>
    <w:rsid w:val="00AC5F96"/>
    <w:rsid w:val="00AC6032"/>
    <w:rsid w:val="00AC6A1B"/>
    <w:rsid w:val="00AD0D59"/>
    <w:rsid w:val="00AD1517"/>
    <w:rsid w:val="00AD5569"/>
    <w:rsid w:val="00AD64B4"/>
    <w:rsid w:val="00AD7C0E"/>
    <w:rsid w:val="00AE0897"/>
    <w:rsid w:val="00AE1108"/>
    <w:rsid w:val="00AE19F9"/>
    <w:rsid w:val="00AE225D"/>
    <w:rsid w:val="00AE2657"/>
    <w:rsid w:val="00AF05DF"/>
    <w:rsid w:val="00AF0786"/>
    <w:rsid w:val="00AF31B1"/>
    <w:rsid w:val="00AF5AF0"/>
    <w:rsid w:val="00B02F6B"/>
    <w:rsid w:val="00B03653"/>
    <w:rsid w:val="00B038B9"/>
    <w:rsid w:val="00B03FB1"/>
    <w:rsid w:val="00B05B79"/>
    <w:rsid w:val="00B07B7D"/>
    <w:rsid w:val="00B12B9F"/>
    <w:rsid w:val="00B13578"/>
    <w:rsid w:val="00B14EE2"/>
    <w:rsid w:val="00B15EEF"/>
    <w:rsid w:val="00B16CF7"/>
    <w:rsid w:val="00B170F3"/>
    <w:rsid w:val="00B2093B"/>
    <w:rsid w:val="00B2119C"/>
    <w:rsid w:val="00B21CA8"/>
    <w:rsid w:val="00B21FBB"/>
    <w:rsid w:val="00B25132"/>
    <w:rsid w:val="00B25C9D"/>
    <w:rsid w:val="00B26453"/>
    <w:rsid w:val="00B306A2"/>
    <w:rsid w:val="00B319B2"/>
    <w:rsid w:val="00B3294C"/>
    <w:rsid w:val="00B375D9"/>
    <w:rsid w:val="00B4031D"/>
    <w:rsid w:val="00B417FE"/>
    <w:rsid w:val="00B444DE"/>
    <w:rsid w:val="00B45FD5"/>
    <w:rsid w:val="00B46671"/>
    <w:rsid w:val="00B53471"/>
    <w:rsid w:val="00B620D9"/>
    <w:rsid w:val="00B62179"/>
    <w:rsid w:val="00B62FBD"/>
    <w:rsid w:val="00B633AA"/>
    <w:rsid w:val="00B637D2"/>
    <w:rsid w:val="00B64F27"/>
    <w:rsid w:val="00B65661"/>
    <w:rsid w:val="00B65A03"/>
    <w:rsid w:val="00B669E9"/>
    <w:rsid w:val="00B669F7"/>
    <w:rsid w:val="00B671A2"/>
    <w:rsid w:val="00B67638"/>
    <w:rsid w:val="00B67BC0"/>
    <w:rsid w:val="00B70412"/>
    <w:rsid w:val="00B70966"/>
    <w:rsid w:val="00B71509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A05E8"/>
    <w:rsid w:val="00BA2788"/>
    <w:rsid w:val="00BA2DC8"/>
    <w:rsid w:val="00BA4319"/>
    <w:rsid w:val="00BA5028"/>
    <w:rsid w:val="00BA659F"/>
    <w:rsid w:val="00BA6848"/>
    <w:rsid w:val="00BA6DF0"/>
    <w:rsid w:val="00BA7FA6"/>
    <w:rsid w:val="00BB0E8A"/>
    <w:rsid w:val="00BB2504"/>
    <w:rsid w:val="00BB5213"/>
    <w:rsid w:val="00BC2B87"/>
    <w:rsid w:val="00BD0028"/>
    <w:rsid w:val="00BD1A2A"/>
    <w:rsid w:val="00BD3199"/>
    <w:rsid w:val="00BD5734"/>
    <w:rsid w:val="00BD7F81"/>
    <w:rsid w:val="00BE6742"/>
    <w:rsid w:val="00BF243D"/>
    <w:rsid w:val="00BF7E2B"/>
    <w:rsid w:val="00C01969"/>
    <w:rsid w:val="00C03875"/>
    <w:rsid w:val="00C06209"/>
    <w:rsid w:val="00C06A85"/>
    <w:rsid w:val="00C07A75"/>
    <w:rsid w:val="00C13A8A"/>
    <w:rsid w:val="00C14827"/>
    <w:rsid w:val="00C150C8"/>
    <w:rsid w:val="00C2128D"/>
    <w:rsid w:val="00C220D3"/>
    <w:rsid w:val="00C24DE1"/>
    <w:rsid w:val="00C26B9E"/>
    <w:rsid w:val="00C26E4A"/>
    <w:rsid w:val="00C3178A"/>
    <w:rsid w:val="00C32739"/>
    <w:rsid w:val="00C337BF"/>
    <w:rsid w:val="00C35466"/>
    <w:rsid w:val="00C35815"/>
    <w:rsid w:val="00C40FC9"/>
    <w:rsid w:val="00C42F7D"/>
    <w:rsid w:val="00C438A6"/>
    <w:rsid w:val="00C44F2F"/>
    <w:rsid w:val="00C51347"/>
    <w:rsid w:val="00C53315"/>
    <w:rsid w:val="00C54685"/>
    <w:rsid w:val="00C54C7C"/>
    <w:rsid w:val="00C629F0"/>
    <w:rsid w:val="00C6349B"/>
    <w:rsid w:val="00C707C3"/>
    <w:rsid w:val="00C71FD5"/>
    <w:rsid w:val="00C72674"/>
    <w:rsid w:val="00C72AB9"/>
    <w:rsid w:val="00C73DD5"/>
    <w:rsid w:val="00C7691A"/>
    <w:rsid w:val="00C77030"/>
    <w:rsid w:val="00C771EB"/>
    <w:rsid w:val="00C8139E"/>
    <w:rsid w:val="00C86FB5"/>
    <w:rsid w:val="00C9025A"/>
    <w:rsid w:val="00C919EF"/>
    <w:rsid w:val="00C91EC2"/>
    <w:rsid w:val="00C93767"/>
    <w:rsid w:val="00C958C2"/>
    <w:rsid w:val="00CA094C"/>
    <w:rsid w:val="00CA0C3A"/>
    <w:rsid w:val="00CA1741"/>
    <w:rsid w:val="00CB0D09"/>
    <w:rsid w:val="00CB2023"/>
    <w:rsid w:val="00CB35A0"/>
    <w:rsid w:val="00CB4550"/>
    <w:rsid w:val="00CB6A21"/>
    <w:rsid w:val="00CC1A4F"/>
    <w:rsid w:val="00CC1DA5"/>
    <w:rsid w:val="00CC3D01"/>
    <w:rsid w:val="00CC46FC"/>
    <w:rsid w:val="00CC5193"/>
    <w:rsid w:val="00CC56FF"/>
    <w:rsid w:val="00CD0446"/>
    <w:rsid w:val="00CD1BF7"/>
    <w:rsid w:val="00CD3DFF"/>
    <w:rsid w:val="00CD4594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D028C5"/>
    <w:rsid w:val="00D06C72"/>
    <w:rsid w:val="00D1061C"/>
    <w:rsid w:val="00D11696"/>
    <w:rsid w:val="00D13D75"/>
    <w:rsid w:val="00D1606F"/>
    <w:rsid w:val="00D21717"/>
    <w:rsid w:val="00D22A64"/>
    <w:rsid w:val="00D25F90"/>
    <w:rsid w:val="00D3119D"/>
    <w:rsid w:val="00D33148"/>
    <w:rsid w:val="00D36A0E"/>
    <w:rsid w:val="00D40810"/>
    <w:rsid w:val="00D40B41"/>
    <w:rsid w:val="00D40F01"/>
    <w:rsid w:val="00D4482A"/>
    <w:rsid w:val="00D46708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06A6"/>
    <w:rsid w:val="00D82BE3"/>
    <w:rsid w:val="00D83371"/>
    <w:rsid w:val="00D84BBF"/>
    <w:rsid w:val="00D84D9E"/>
    <w:rsid w:val="00D862B8"/>
    <w:rsid w:val="00D876F4"/>
    <w:rsid w:val="00D93034"/>
    <w:rsid w:val="00D950B7"/>
    <w:rsid w:val="00D97F4D"/>
    <w:rsid w:val="00DA0186"/>
    <w:rsid w:val="00DA6C06"/>
    <w:rsid w:val="00DA79AA"/>
    <w:rsid w:val="00DB04FC"/>
    <w:rsid w:val="00DB092E"/>
    <w:rsid w:val="00DB2C56"/>
    <w:rsid w:val="00DB2DFD"/>
    <w:rsid w:val="00DB6859"/>
    <w:rsid w:val="00DC16E3"/>
    <w:rsid w:val="00DC237E"/>
    <w:rsid w:val="00DC343A"/>
    <w:rsid w:val="00DC3FA6"/>
    <w:rsid w:val="00DC58D5"/>
    <w:rsid w:val="00DD0631"/>
    <w:rsid w:val="00DD0D9F"/>
    <w:rsid w:val="00DD3D14"/>
    <w:rsid w:val="00DD4190"/>
    <w:rsid w:val="00DD551D"/>
    <w:rsid w:val="00DD60EA"/>
    <w:rsid w:val="00DD728A"/>
    <w:rsid w:val="00DE2199"/>
    <w:rsid w:val="00DE2249"/>
    <w:rsid w:val="00DE2CA2"/>
    <w:rsid w:val="00DE4358"/>
    <w:rsid w:val="00DE4821"/>
    <w:rsid w:val="00DE7D53"/>
    <w:rsid w:val="00DF225D"/>
    <w:rsid w:val="00DF2C93"/>
    <w:rsid w:val="00DF499E"/>
    <w:rsid w:val="00E01901"/>
    <w:rsid w:val="00E01A94"/>
    <w:rsid w:val="00E068D7"/>
    <w:rsid w:val="00E069B4"/>
    <w:rsid w:val="00E101E0"/>
    <w:rsid w:val="00E14153"/>
    <w:rsid w:val="00E147EE"/>
    <w:rsid w:val="00E16269"/>
    <w:rsid w:val="00E2104D"/>
    <w:rsid w:val="00E21345"/>
    <w:rsid w:val="00E23D0D"/>
    <w:rsid w:val="00E24752"/>
    <w:rsid w:val="00E24D71"/>
    <w:rsid w:val="00E272D6"/>
    <w:rsid w:val="00E317F0"/>
    <w:rsid w:val="00E320A1"/>
    <w:rsid w:val="00E325C4"/>
    <w:rsid w:val="00E36F01"/>
    <w:rsid w:val="00E40F9A"/>
    <w:rsid w:val="00E4111B"/>
    <w:rsid w:val="00E4419D"/>
    <w:rsid w:val="00E44E15"/>
    <w:rsid w:val="00E45F0E"/>
    <w:rsid w:val="00E47A65"/>
    <w:rsid w:val="00E530CF"/>
    <w:rsid w:val="00E541EA"/>
    <w:rsid w:val="00E54428"/>
    <w:rsid w:val="00E546FF"/>
    <w:rsid w:val="00E54867"/>
    <w:rsid w:val="00E56CAB"/>
    <w:rsid w:val="00E56FB9"/>
    <w:rsid w:val="00E5712C"/>
    <w:rsid w:val="00E60E45"/>
    <w:rsid w:val="00E627F4"/>
    <w:rsid w:val="00E638BA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6ED4"/>
    <w:rsid w:val="00E8035A"/>
    <w:rsid w:val="00E8223E"/>
    <w:rsid w:val="00E82E67"/>
    <w:rsid w:val="00E83DF9"/>
    <w:rsid w:val="00E845AF"/>
    <w:rsid w:val="00E84866"/>
    <w:rsid w:val="00E86F51"/>
    <w:rsid w:val="00E87594"/>
    <w:rsid w:val="00E8796F"/>
    <w:rsid w:val="00E90871"/>
    <w:rsid w:val="00EA0A96"/>
    <w:rsid w:val="00EA4D5E"/>
    <w:rsid w:val="00EA5F69"/>
    <w:rsid w:val="00EB1CD4"/>
    <w:rsid w:val="00EB2E92"/>
    <w:rsid w:val="00EB33BC"/>
    <w:rsid w:val="00EB5FD4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23C5"/>
    <w:rsid w:val="00EE65D5"/>
    <w:rsid w:val="00EE7B3C"/>
    <w:rsid w:val="00EF2FBE"/>
    <w:rsid w:val="00EF30D4"/>
    <w:rsid w:val="00EF5BC6"/>
    <w:rsid w:val="00EF6809"/>
    <w:rsid w:val="00EF6BAA"/>
    <w:rsid w:val="00F0519E"/>
    <w:rsid w:val="00F0769B"/>
    <w:rsid w:val="00F13CC9"/>
    <w:rsid w:val="00F206BF"/>
    <w:rsid w:val="00F207C5"/>
    <w:rsid w:val="00F22C50"/>
    <w:rsid w:val="00F231CD"/>
    <w:rsid w:val="00F259B8"/>
    <w:rsid w:val="00F25E5A"/>
    <w:rsid w:val="00F25E6F"/>
    <w:rsid w:val="00F26057"/>
    <w:rsid w:val="00F302D4"/>
    <w:rsid w:val="00F36AFA"/>
    <w:rsid w:val="00F40227"/>
    <w:rsid w:val="00F41350"/>
    <w:rsid w:val="00F41E34"/>
    <w:rsid w:val="00F46A06"/>
    <w:rsid w:val="00F4794D"/>
    <w:rsid w:val="00F50A81"/>
    <w:rsid w:val="00F50C9D"/>
    <w:rsid w:val="00F51A92"/>
    <w:rsid w:val="00F5278C"/>
    <w:rsid w:val="00F5353C"/>
    <w:rsid w:val="00F537A0"/>
    <w:rsid w:val="00F600A4"/>
    <w:rsid w:val="00F625DA"/>
    <w:rsid w:val="00F642BA"/>
    <w:rsid w:val="00F65636"/>
    <w:rsid w:val="00F65E7E"/>
    <w:rsid w:val="00F66DA1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860A7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B57B5"/>
    <w:rsid w:val="00FB5810"/>
    <w:rsid w:val="00FC078A"/>
    <w:rsid w:val="00FC2A0A"/>
    <w:rsid w:val="00FC4FF8"/>
    <w:rsid w:val="00FD0608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white-space-pre">
    <w:name w:val="white-space-pre"/>
    <w:basedOn w:val="Standardnpsmoodstavce"/>
    <w:rsid w:val="001B12BB"/>
  </w:style>
  <w:style w:type="character" w:customStyle="1" w:styleId="Nadpis4Char">
    <w:name w:val="Nadpis 4 Char"/>
    <w:basedOn w:val="Standardnpsmoodstavce"/>
    <w:link w:val="Nadpis4"/>
    <w:uiPriority w:val="9"/>
    <w:rsid w:val="004A35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ina.dobesova@homecredit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73647381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mecredit.sk/kontak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6A23979E-D30A-42B1-A70B-6047D49B78FA}"/>
</file>

<file path=customXml/itemProps2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6012</CharactersWithSpaces>
  <SharedDoc>false</SharedDoc>
  <HyperlinkBase/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http://www.homecredit.cz/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mailto:katerina.dobesova@homecredit.cz</vt:lpwstr>
      </vt:variant>
      <vt:variant>
        <vt:lpwstr/>
      </vt:variant>
      <vt:variant>
        <vt:i4>6160399</vt:i4>
      </vt:variant>
      <vt:variant>
        <vt:i4>0</vt:i4>
      </vt:variant>
      <vt:variant>
        <vt:i4>0</vt:i4>
      </vt:variant>
      <vt:variant>
        <vt:i4>5</vt:i4>
      </vt:variant>
      <vt:variant>
        <vt:lpwstr>tel:+420736473813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2025-11-10T09:26:00Z</cp:lastPrinted>
  <dcterms:created xsi:type="dcterms:W3CDTF">2025-11-24T10:02:00Z</dcterms:created>
  <dcterms:modified xsi:type="dcterms:W3CDTF">2025-11-24T10:03:00Z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